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2674"/>
        <w:gridCol w:w="2701"/>
        <w:gridCol w:w="3219"/>
      </w:tblGrid>
      <w:tr w:rsidR="00A462D3" w:rsidRPr="00E01DE9" w:rsidTr="00BF32B0">
        <w:trPr>
          <w:trHeight w:val="189"/>
          <w:tblCellSpacing w:w="15" w:type="dxa"/>
        </w:trPr>
        <w:tc>
          <w:tcPr>
            <w:tcW w:w="4965" w:type="pct"/>
            <w:gridSpan w:val="3"/>
            <w:shd w:val="clear" w:color="auto" w:fill="365F91"/>
            <w:vAlign w:val="center"/>
          </w:tcPr>
          <w:p w:rsidR="00A462D3" w:rsidRPr="00C77CFB" w:rsidRDefault="00A462D3" w:rsidP="00BF32B0">
            <w:pPr>
              <w:jc w:val="center"/>
              <w:rPr>
                <w:rFonts w:ascii="Arial" w:hAnsi="Arial" w:cs="Arial"/>
                <w:b/>
                <w:color w:val="FFFFFF"/>
                <w:sz w:val="20"/>
                <w:szCs w:val="20"/>
              </w:rPr>
            </w:pPr>
            <w:r w:rsidRPr="00C77CFB">
              <w:rPr>
                <w:rFonts w:ascii="Arial" w:hAnsi="Arial" w:cs="Arial"/>
                <w:b/>
                <w:color w:val="FFFFFF"/>
                <w:sz w:val="20"/>
                <w:szCs w:val="20"/>
              </w:rPr>
              <w:t>INFORME PORMENORIZADO DEL ESTADO DEL SISTEMA DE CONTROL INTERNO UTS</w:t>
            </w:r>
          </w:p>
          <w:p w:rsidR="00A462D3" w:rsidRPr="00C77CFB" w:rsidRDefault="00A462D3" w:rsidP="00BF32B0">
            <w:pPr>
              <w:pStyle w:val="Default"/>
              <w:jc w:val="center"/>
              <w:rPr>
                <w:rFonts w:ascii="Arial" w:hAnsi="Arial" w:cs="Arial"/>
                <w:b/>
                <w:color w:val="FFFFFF"/>
                <w:sz w:val="20"/>
                <w:szCs w:val="20"/>
              </w:rPr>
            </w:pPr>
            <w:r>
              <w:rPr>
                <w:rFonts w:ascii="Arial" w:hAnsi="Arial" w:cs="Arial"/>
                <w:b/>
                <w:color w:val="FFFFFF"/>
                <w:sz w:val="20"/>
                <w:szCs w:val="20"/>
              </w:rPr>
              <w:t>A MARZO 12 DE 2014</w:t>
            </w:r>
          </w:p>
          <w:p w:rsidR="00A462D3" w:rsidRPr="00C77CFB" w:rsidRDefault="00A462D3" w:rsidP="00BF32B0">
            <w:pPr>
              <w:pStyle w:val="Default"/>
              <w:jc w:val="center"/>
              <w:rPr>
                <w:rFonts w:ascii="Arial" w:eastAsia="Times New Roman" w:hAnsi="Arial" w:cs="Arial"/>
                <w:b/>
                <w:bCs/>
                <w:color w:val="FFFFFF"/>
                <w:sz w:val="20"/>
                <w:szCs w:val="20"/>
              </w:rPr>
            </w:pPr>
            <w:r w:rsidRPr="00C77CFB">
              <w:rPr>
                <w:rFonts w:ascii="Arial" w:hAnsi="Arial" w:cs="Arial"/>
                <w:b/>
                <w:bCs/>
                <w:color w:val="FFFFFF"/>
                <w:sz w:val="20"/>
                <w:szCs w:val="20"/>
              </w:rPr>
              <w:t xml:space="preserve">(Ley 1474 de 2011 Estatuto anticorrupción) </w:t>
            </w:r>
          </w:p>
        </w:tc>
      </w:tr>
      <w:tr w:rsidR="00A462D3" w:rsidRPr="00E01DE9" w:rsidTr="00BF32B0">
        <w:trPr>
          <w:trHeight w:val="189"/>
          <w:tblCellSpacing w:w="15" w:type="dxa"/>
        </w:trPr>
        <w:tc>
          <w:tcPr>
            <w:tcW w:w="1540" w:type="pct"/>
            <w:vMerge w:val="restart"/>
            <w:shd w:val="clear" w:color="auto" w:fill="365F91"/>
            <w:vAlign w:val="center"/>
          </w:tcPr>
          <w:p w:rsidR="00A462D3" w:rsidRPr="007F567E" w:rsidRDefault="00A462D3" w:rsidP="00BF32B0">
            <w:pPr>
              <w:jc w:val="center"/>
              <w:rPr>
                <w:rFonts w:ascii="Verdana" w:eastAsia="Times New Roman" w:hAnsi="Verdana"/>
                <w:b/>
                <w:bCs/>
                <w:color w:val="000000"/>
                <w:sz w:val="16"/>
                <w:szCs w:val="16"/>
              </w:rPr>
            </w:pPr>
            <w:r>
              <w:rPr>
                <w:rFonts w:ascii="Verdana" w:eastAsia="Times New Roman" w:hAnsi="Verdana"/>
                <w:b/>
                <w:bCs/>
                <w:color w:val="FFFFFF"/>
                <w:sz w:val="16"/>
                <w:szCs w:val="16"/>
              </w:rPr>
              <w:t>Jefe de Control Interno</w:t>
            </w:r>
          </w:p>
        </w:tc>
        <w:tc>
          <w:tcPr>
            <w:tcW w:w="1565" w:type="pct"/>
            <w:vMerge w:val="restart"/>
            <w:shd w:val="clear" w:color="auto" w:fill="365F91"/>
            <w:vAlign w:val="center"/>
          </w:tcPr>
          <w:p w:rsidR="00A462D3" w:rsidRPr="00C77CFB" w:rsidRDefault="00A462D3" w:rsidP="00BF32B0">
            <w:pPr>
              <w:rPr>
                <w:rFonts w:ascii="Arial" w:eastAsia="Times New Roman" w:hAnsi="Arial" w:cs="Arial"/>
                <w:b/>
                <w:bCs/>
                <w:color w:val="FFFFFF"/>
                <w:sz w:val="20"/>
                <w:szCs w:val="20"/>
              </w:rPr>
            </w:pPr>
          </w:p>
        </w:tc>
        <w:tc>
          <w:tcPr>
            <w:tcW w:w="1825" w:type="pct"/>
            <w:shd w:val="clear" w:color="auto" w:fill="365F91"/>
            <w:vAlign w:val="center"/>
          </w:tcPr>
          <w:p w:rsidR="00A462D3" w:rsidRPr="00C77CFB" w:rsidRDefault="00A462D3" w:rsidP="00BF32B0">
            <w:pPr>
              <w:jc w:val="center"/>
              <w:rPr>
                <w:rFonts w:ascii="Arial" w:eastAsia="Times New Roman" w:hAnsi="Arial" w:cs="Arial"/>
                <w:b/>
                <w:bCs/>
                <w:color w:val="FFFFFF"/>
                <w:sz w:val="20"/>
                <w:szCs w:val="20"/>
              </w:rPr>
            </w:pPr>
            <w:r w:rsidRPr="00C77CFB">
              <w:rPr>
                <w:rFonts w:ascii="Arial" w:eastAsia="Times New Roman" w:hAnsi="Arial" w:cs="Arial"/>
                <w:b/>
                <w:bCs/>
                <w:color w:val="FFFFFF"/>
                <w:sz w:val="20"/>
                <w:szCs w:val="20"/>
              </w:rPr>
              <w:t>Pe</w:t>
            </w:r>
            <w:r>
              <w:rPr>
                <w:rFonts w:ascii="Arial" w:eastAsia="Times New Roman" w:hAnsi="Arial" w:cs="Arial"/>
                <w:b/>
                <w:bCs/>
                <w:color w:val="FFFFFF"/>
                <w:sz w:val="20"/>
                <w:szCs w:val="20"/>
              </w:rPr>
              <w:t>riodo Evaluado: diciembre de 2013- enero a marzo de 2014</w:t>
            </w:r>
          </w:p>
        </w:tc>
      </w:tr>
      <w:tr w:rsidR="00A462D3" w:rsidRPr="00E01DE9" w:rsidTr="00BF32B0">
        <w:trPr>
          <w:trHeight w:val="189"/>
          <w:tblCellSpacing w:w="15" w:type="dxa"/>
        </w:trPr>
        <w:tc>
          <w:tcPr>
            <w:tcW w:w="1540" w:type="pct"/>
            <w:vMerge/>
            <w:shd w:val="clear" w:color="auto" w:fill="365F91"/>
            <w:vAlign w:val="center"/>
          </w:tcPr>
          <w:p w:rsidR="00A462D3" w:rsidRPr="007F567E" w:rsidRDefault="00A462D3" w:rsidP="00BF32B0">
            <w:pPr>
              <w:rPr>
                <w:rFonts w:ascii="Verdana" w:eastAsia="Times New Roman" w:hAnsi="Verdana"/>
                <w:b/>
                <w:bCs/>
                <w:color w:val="000000"/>
                <w:sz w:val="16"/>
                <w:szCs w:val="16"/>
              </w:rPr>
            </w:pPr>
          </w:p>
        </w:tc>
        <w:tc>
          <w:tcPr>
            <w:tcW w:w="1565" w:type="pct"/>
            <w:vMerge/>
            <w:shd w:val="clear" w:color="auto" w:fill="365F91"/>
            <w:vAlign w:val="center"/>
          </w:tcPr>
          <w:p w:rsidR="00A462D3" w:rsidRPr="00C77CFB" w:rsidRDefault="00A462D3" w:rsidP="00BF32B0">
            <w:pPr>
              <w:rPr>
                <w:rFonts w:ascii="Arial" w:eastAsia="Times New Roman" w:hAnsi="Arial" w:cs="Arial"/>
                <w:b/>
                <w:bCs/>
                <w:color w:val="FFFFFF"/>
                <w:sz w:val="20"/>
                <w:szCs w:val="20"/>
              </w:rPr>
            </w:pPr>
          </w:p>
        </w:tc>
        <w:tc>
          <w:tcPr>
            <w:tcW w:w="1825" w:type="pct"/>
            <w:shd w:val="clear" w:color="auto" w:fill="365F91"/>
            <w:vAlign w:val="center"/>
          </w:tcPr>
          <w:p w:rsidR="00A462D3" w:rsidRPr="00C77CFB" w:rsidRDefault="00A462D3" w:rsidP="00BF32B0">
            <w:pPr>
              <w:jc w:val="center"/>
              <w:rPr>
                <w:rFonts w:ascii="Arial" w:eastAsia="Times New Roman" w:hAnsi="Arial" w:cs="Arial"/>
                <w:b/>
                <w:bCs/>
                <w:color w:val="FFFFFF"/>
                <w:sz w:val="20"/>
                <w:szCs w:val="20"/>
              </w:rPr>
            </w:pPr>
            <w:r w:rsidRPr="00C77CFB">
              <w:rPr>
                <w:rFonts w:ascii="Arial" w:eastAsia="Times New Roman" w:hAnsi="Arial" w:cs="Arial"/>
                <w:b/>
                <w:bCs/>
                <w:color w:val="FFFFFF"/>
                <w:sz w:val="20"/>
                <w:szCs w:val="20"/>
              </w:rPr>
              <w:t xml:space="preserve">Fecha de </w:t>
            </w:r>
            <w:r>
              <w:rPr>
                <w:rFonts w:ascii="Arial" w:eastAsia="Times New Roman" w:hAnsi="Arial" w:cs="Arial"/>
                <w:b/>
                <w:bCs/>
                <w:color w:val="FFFFFF"/>
                <w:sz w:val="20"/>
                <w:szCs w:val="20"/>
              </w:rPr>
              <w:t>Elaboración: febrero  20</w:t>
            </w:r>
            <w:r w:rsidRPr="00C77CFB">
              <w:rPr>
                <w:rFonts w:ascii="Arial" w:eastAsia="Times New Roman" w:hAnsi="Arial" w:cs="Arial"/>
                <w:b/>
                <w:bCs/>
                <w:color w:val="FFFFFF"/>
                <w:sz w:val="20"/>
                <w:szCs w:val="20"/>
              </w:rPr>
              <w:t xml:space="preserve"> de 201</w:t>
            </w:r>
            <w:r>
              <w:rPr>
                <w:rFonts w:ascii="Arial" w:eastAsia="Times New Roman" w:hAnsi="Arial" w:cs="Arial"/>
                <w:b/>
                <w:bCs/>
                <w:color w:val="FFFFFF"/>
                <w:sz w:val="20"/>
                <w:szCs w:val="20"/>
              </w:rPr>
              <w:t>4</w:t>
            </w:r>
          </w:p>
        </w:tc>
      </w:tr>
      <w:tr w:rsidR="00A462D3" w:rsidRPr="00E01DE9" w:rsidTr="00BF32B0">
        <w:trPr>
          <w:trHeight w:val="189"/>
          <w:tblCellSpacing w:w="15" w:type="dxa"/>
        </w:trPr>
        <w:tc>
          <w:tcPr>
            <w:tcW w:w="4965" w:type="pct"/>
            <w:gridSpan w:val="3"/>
            <w:shd w:val="clear" w:color="auto" w:fill="365F91"/>
            <w:vAlign w:val="center"/>
            <w:hideMark/>
          </w:tcPr>
          <w:p w:rsidR="00A462D3" w:rsidRPr="00C77CFB" w:rsidRDefault="00A462D3" w:rsidP="00BF32B0">
            <w:pPr>
              <w:jc w:val="center"/>
              <w:rPr>
                <w:rFonts w:ascii="Arial" w:eastAsia="Times New Roman" w:hAnsi="Arial" w:cs="Arial"/>
                <w:b/>
                <w:bCs/>
                <w:color w:val="FFFFFF"/>
                <w:sz w:val="20"/>
                <w:szCs w:val="20"/>
              </w:rPr>
            </w:pPr>
            <w:r w:rsidRPr="00C77CFB">
              <w:rPr>
                <w:rFonts w:ascii="Arial" w:eastAsia="Times New Roman" w:hAnsi="Arial" w:cs="Arial"/>
                <w:b/>
                <w:bCs/>
                <w:color w:val="FFFFFF"/>
                <w:sz w:val="20"/>
                <w:szCs w:val="20"/>
              </w:rPr>
              <w:t>SUBSISTEMA DE CONTROL ESTRATÉGICO</w:t>
            </w:r>
          </w:p>
        </w:tc>
      </w:tr>
      <w:tr w:rsidR="00A462D3" w:rsidRPr="003F30EE" w:rsidTr="00BF32B0">
        <w:trPr>
          <w:trHeight w:val="189"/>
          <w:tblCellSpacing w:w="15" w:type="dxa"/>
        </w:trPr>
        <w:tc>
          <w:tcPr>
            <w:tcW w:w="4965" w:type="pct"/>
            <w:gridSpan w:val="3"/>
            <w:shd w:val="clear" w:color="auto" w:fill="67829D"/>
            <w:vAlign w:val="center"/>
            <w:hideMark/>
          </w:tcPr>
          <w:p w:rsidR="00A462D3" w:rsidRPr="00C77CFB" w:rsidRDefault="00A462D3" w:rsidP="00BF32B0">
            <w:pPr>
              <w:rPr>
                <w:rFonts w:ascii="Arial" w:eastAsia="Times New Roman" w:hAnsi="Arial" w:cs="Arial"/>
                <w:b/>
                <w:bCs/>
                <w:color w:val="FFFFFF" w:themeColor="background1"/>
                <w:sz w:val="20"/>
                <w:szCs w:val="20"/>
              </w:rPr>
            </w:pPr>
            <w:r w:rsidRPr="00C77CFB">
              <w:rPr>
                <w:rFonts w:ascii="Arial" w:eastAsia="Times New Roman" w:hAnsi="Arial" w:cs="Arial"/>
                <w:b/>
                <w:bCs/>
                <w:color w:val="FFFFFF" w:themeColor="background1"/>
                <w:sz w:val="20"/>
                <w:szCs w:val="20"/>
              </w:rPr>
              <w:t>Dificultades</w:t>
            </w:r>
          </w:p>
        </w:tc>
      </w:tr>
      <w:tr w:rsidR="00A462D3" w:rsidRPr="00E13E8C" w:rsidTr="00BF32B0">
        <w:trPr>
          <w:tblCellSpacing w:w="15" w:type="dxa"/>
        </w:trPr>
        <w:tc>
          <w:tcPr>
            <w:tcW w:w="4965" w:type="pct"/>
            <w:gridSpan w:val="3"/>
            <w:vAlign w:val="center"/>
            <w:hideMark/>
          </w:tcPr>
          <w:p w:rsidR="00A462D3" w:rsidRPr="00C77CFB" w:rsidRDefault="00A462D3" w:rsidP="00BF32B0">
            <w:pPr>
              <w:jc w:val="both"/>
              <w:rPr>
                <w:rFonts w:ascii="Arial" w:hAnsi="Arial" w:cs="Arial"/>
                <w:sz w:val="20"/>
                <w:szCs w:val="20"/>
              </w:rPr>
            </w:pPr>
          </w:p>
          <w:p w:rsidR="00A462D3" w:rsidRDefault="00A462D3" w:rsidP="00BF32B0">
            <w:pPr>
              <w:jc w:val="both"/>
              <w:rPr>
                <w:rFonts w:ascii="Arial" w:hAnsi="Arial" w:cs="Arial"/>
                <w:sz w:val="20"/>
                <w:szCs w:val="20"/>
              </w:rPr>
            </w:pPr>
            <w:r>
              <w:rPr>
                <w:rFonts w:ascii="Arial" w:hAnsi="Arial" w:cs="Arial"/>
                <w:sz w:val="20"/>
                <w:szCs w:val="20"/>
              </w:rPr>
              <w:t xml:space="preserve">Dando cumplimiento lo establecido en </w:t>
            </w:r>
            <w:r w:rsidRPr="00C77CFB">
              <w:rPr>
                <w:rFonts w:ascii="Arial" w:hAnsi="Arial" w:cs="Arial"/>
                <w:sz w:val="20"/>
                <w:szCs w:val="20"/>
              </w:rPr>
              <w:t xml:space="preserve"> la Ley 1474 de 2011 Estatuto Anticorrupción, la Jefe de la Oficina de Control Interno, presenta Informe Pormenorizado del Estado del Sistema de Control Interno de las Unidades Tecnológicas de Santander, teniendo como soportes los resultados de los diferentes seguimientos al Sistema de Gestión de Calidad y MECI, a los Procesos Institucionales, Mapas de Riesgos, Planes de Mejoramientos, Auditorías de Gestión</w:t>
            </w:r>
            <w:r>
              <w:rPr>
                <w:rFonts w:ascii="Arial" w:hAnsi="Arial" w:cs="Arial"/>
                <w:sz w:val="20"/>
                <w:szCs w:val="20"/>
              </w:rPr>
              <w:t xml:space="preserve"> y Calidad</w:t>
            </w:r>
            <w:r w:rsidRPr="00C77CFB">
              <w:rPr>
                <w:rFonts w:ascii="Arial" w:hAnsi="Arial" w:cs="Arial"/>
                <w:sz w:val="20"/>
                <w:szCs w:val="20"/>
              </w:rPr>
              <w:t xml:space="preserve"> entre otros.</w:t>
            </w:r>
          </w:p>
          <w:p w:rsidR="00A462D3" w:rsidRDefault="007E2BBF" w:rsidP="00BF32B0">
            <w:pPr>
              <w:jc w:val="both"/>
              <w:rPr>
                <w:rFonts w:ascii="Arial" w:hAnsi="Arial" w:cs="Arial"/>
                <w:sz w:val="20"/>
                <w:szCs w:val="20"/>
              </w:rPr>
            </w:pPr>
            <w:r>
              <w:rPr>
                <w:rFonts w:ascii="Arial" w:hAnsi="Arial" w:cs="Arial"/>
                <w:sz w:val="20"/>
                <w:szCs w:val="20"/>
              </w:rPr>
              <w:t xml:space="preserve">La Institución cuenta con su Manual de Buen Gobierno actualizado en julio de 2012, además </w:t>
            </w:r>
            <w:r w:rsidR="00A462D3">
              <w:rPr>
                <w:rFonts w:ascii="Arial" w:hAnsi="Arial" w:cs="Arial"/>
                <w:sz w:val="20"/>
                <w:szCs w:val="20"/>
              </w:rPr>
              <w:t xml:space="preserve">se </w:t>
            </w:r>
            <w:r>
              <w:rPr>
                <w:rFonts w:ascii="Arial" w:hAnsi="Arial" w:cs="Arial"/>
                <w:sz w:val="20"/>
                <w:szCs w:val="20"/>
              </w:rPr>
              <w:t xml:space="preserve">encuentra en revisión un documento de lineamientos de trabajo para Comité de Buen Gobierno.   </w:t>
            </w:r>
            <w:r w:rsidR="00A462D3">
              <w:rPr>
                <w:rFonts w:ascii="Arial" w:hAnsi="Arial" w:cs="Arial"/>
                <w:sz w:val="20"/>
                <w:szCs w:val="20"/>
              </w:rPr>
              <w:t>.</w:t>
            </w:r>
          </w:p>
          <w:p w:rsidR="00A462D3" w:rsidRDefault="00A462D3" w:rsidP="00BF32B0">
            <w:pPr>
              <w:jc w:val="both"/>
              <w:rPr>
                <w:rFonts w:ascii="Arial" w:hAnsi="Arial" w:cs="Arial"/>
                <w:sz w:val="20"/>
                <w:szCs w:val="20"/>
              </w:rPr>
            </w:pPr>
            <w:r>
              <w:rPr>
                <w:rFonts w:ascii="Arial" w:hAnsi="Arial" w:cs="Arial"/>
                <w:sz w:val="20"/>
                <w:szCs w:val="20"/>
              </w:rPr>
              <w:t>Está siendo sometido a revisión el Reglamento Electoral, a fin de realizar algunos ajustes a los diferentes procesos que en esta materia se adelantan en la Institución.</w:t>
            </w:r>
          </w:p>
          <w:p w:rsidR="00A462D3" w:rsidRDefault="00A462D3" w:rsidP="00BF32B0">
            <w:pPr>
              <w:jc w:val="both"/>
              <w:rPr>
                <w:rFonts w:ascii="Arial" w:hAnsi="Arial" w:cs="Arial"/>
                <w:sz w:val="20"/>
                <w:szCs w:val="20"/>
              </w:rPr>
            </w:pPr>
            <w:r>
              <w:rPr>
                <w:rFonts w:ascii="Arial" w:hAnsi="Arial" w:cs="Arial"/>
                <w:sz w:val="20"/>
                <w:szCs w:val="20"/>
              </w:rPr>
              <w:t>Fue organizada de forma provisional, la Oficina de Atención Institucional, con el ánimo de brindar una atención de calidad a los usuarios; sin embargo su total implementación está supeditada a las labores de construcción y remodelación de las diferentes áreas de la Institución</w:t>
            </w:r>
            <w:r w:rsidR="00F21AFE">
              <w:rPr>
                <w:rFonts w:ascii="Arial" w:hAnsi="Arial" w:cs="Arial"/>
                <w:sz w:val="20"/>
                <w:szCs w:val="20"/>
              </w:rPr>
              <w:t xml:space="preserve"> en el nuevo edificio B</w:t>
            </w:r>
            <w:r>
              <w:rPr>
                <w:rFonts w:ascii="Arial" w:hAnsi="Arial" w:cs="Arial"/>
                <w:sz w:val="20"/>
                <w:szCs w:val="20"/>
              </w:rPr>
              <w:t xml:space="preserve">. </w:t>
            </w:r>
          </w:p>
          <w:p w:rsidR="00A462D3" w:rsidRPr="00C77CFB" w:rsidRDefault="00A462D3" w:rsidP="00BF32B0">
            <w:pPr>
              <w:jc w:val="both"/>
              <w:rPr>
                <w:rFonts w:ascii="Arial" w:hAnsi="Arial" w:cs="Arial"/>
                <w:sz w:val="20"/>
                <w:szCs w:val="20"/>
              </w:rPr>
            </w:pPr>
            <w:r>
              <w:rPr>
                <w:rFonts w:ascii="Arial" w:hAnsi="Arial" w:cs="Arial"/>
                <w:sz w:val="20"/>
                <w:szCs w:val="20"/>
              </w:rPr>
              <w:t>Se deben seguir adelantando las acciones para disminuir el consumo de papel, así mismo unir esfuerzos para ir gradualmente implementando la cultura del reciclaje tanto en el personal administrativo, como en la comunidad estudiantil, con el acompañamiento del Coordinador y docentes de Ingeniería Ambiental.</w:t>
            </w:r>
          </w:p>
        </w:tc>
      </w:tr>
      <w:tr w:rsidR="00A462D3" w:rsidRPr="003F30EE" w:rsidTr="00BF32B0">
        <w:trPr>
          <w:trHeight w:val="189"/>
          <w:tblCellSpacing w:w="15" w:type="dxa"/>
        </w:trPr>
        <w:tc>
          <w:tcPr>
            <w:tcW w:w="4965" w:type="pct"/>
            <w:gridSpan w:val="3"/>
            <w:shd w:val="clear" w:color="auto" w:fill="67829D"/>
            <w:vAlign w:val="center"/>
            <w:hideMark/>
          </w:tcPr>
          <w:p w:rsidR="00A462D3" w:rsidRPr="00C77CFB" w:rsidRDefault="00A462D3" w:rsidP="00BF32B0">
            <w:pPr>
              <w:rPr>
                <w:rFonts w:ascii="Arial" w:eastAsia="Times New Roman" w:hAnsi="Arial" w:cs="Arial"/>
                <w:b/>
                <w:bCs/>
                <w:color w:val="FFFFFF" w:themeColor="background1"/>
                <w:sz w:val="20"/>
                <w:szCs w:val="20"/>
              </w:rPr>
            </w:pPr>
            <w:r w:rsidRPr="00C77CFB">
              <w:rPr>
                <w:rFonts w:ascii="Arial" w:eastAsia="Times New Roman" w:hAnsi="Arial" w:cs="Arial"/>
                <w:b/>
                <w:bCs/>
                <w:color w:val="FFFFFF" w:themeColor="background1"/>
                <w:sz w:val="20"/>
                <w:szCs w:val="20"/>
              </w:rPr>
              <w:t>Avances</w:t>
            </w:r>
          </w:p>
        </w:tc>
      </w:tr>
      <w:tr w:rsidR="00A462D3" w:rsidRPr="00E13E8C" w:rsidTr="00BF32B0">
        <w:trPr>
          <w:tblCellSpacing w:w="15" w:type="dxa"/>
        </w:trPr>
        <w:tc>
          <w:tcPr>
            <w:tcW w:w="4965" w:type="pct"/>
            <w:gridSpan w:val="3"/>
            <w:vAlign w:val="center"/>
            <w:hideMark/>
          </w:tcPr>
          <w:p w:rsidR="00401C15" w:rsidRDefault="00401C15" w:rsidP="00401C15">
            <w:pPr>
              <w:spacing w:after="0"/>
              <w:jc w:val="both"/>
              <w:rPr>
                <w:rFonts w:ascii="Arial" w:hAnsi="Arial" w:cs="Arial"/>
                <w:sz w:val="20"/>
                <w:szCs w:val="20"/>
              </w:rPr>
            </w:pPr>
          </w:p>
          <w:p w:rsidR="00A462D3" w:rsidRDefault="00A462D3" w:rsidP="00401C15">
            <w:pPr>
              <w:spacing w:after="0"/>
              <w:jc w:val="both"/>
              <w:rPr>
                <w:rFonts w:ascii="Arial" w:hAnsi="Arial" w:cs="Arial"/>
                <w:sz w:val="20"/>
                <w:szCs w:val="20"/>
              </w:rPr>
            </w:pPr>
            <w:r>
              <w:rPr>
                <w:rFonts w:ascii="Arial" w:hAnsi="Arial" w:cs="Arial"/>
                <w:sz w:val="20"/>
                <w:szCs w:val="20"/>
              </w:rPr>
              <w:t>Para la vigencia 2013 las Unidades Tecnológicas de Santander dieron cumplimiento en un 92% a las directrices trazadas  dentro del Plan Prospectivo de Desarrollo Institucional 2012-2020 y en un 91% con el Plan de Acción Institucional, propuestos por el Rector, Doctor OSCAR Omar Orozco Bautista.</w:t>
            </w:r>
          </w:p>
          <w:p w:rsidR="00401C15" w:rsidRDefault="00401C15" w:rsidP="00401C15">
            <w:pPr>
              <w:spacing w:after="0"/>
              <w:jc w:val="both"/>
              <w:rPr>
                <w:rFonts w:ascii="Arial" w:hAnsi="Arial" w:cs="Arial"/>
                <w:sz w:val="20"/>
                <w:szCs w:val="20"/>
              </w:rPr>
            </w:pPr>
          </w:p>
          <w:p w:rsidR="00A462D3" w:rsidRDefault="00A462D3" w:rsidP="00401C15">
            <w:pPr>
              <w:spacing w:after="0"/>
              <w:jc w:val="both"/>
              <w:rPr>
                <w:rFonts w:ascii="Arial" w:hAnsi="Arial" w:cs="Arial"/>
                <w:sz w:val="20"/>
                <w:szCs w:val="20"/>
              </w:rPr>
            </w:pPr>
            <w:r>
              <w:rPr>
                <w:rFonts w:ascii="Arial" w:hAnsi="Arial" w:cs="Arial"/>
                <w:sz w:val="20"/>
                <w:szCs w:val="20"/>
              </w:rPr>
              <w:t xml:space="preserve">En busca de posicionamiento de la entidad como una Institución de educación superior de calidad, fueron nombrados en propiedad </w:t>
            </w:r>
            <w:r w:rsidR="00401C15">
              <w:rPr>
                <w:rFonts w:ascii="Arial" w:hAnsi="Arial" w:cs="Arial"/>
                <w:sz w:val="20"/>
                <w:szCs w:val="20"/>
              </w:rPr>
              <w:t>nueve (9)</w:t>
            </w:r>
            <w:r>
              <w:rPr>
                <w:rFonts w:ascii="Arial" w:hAnsi="Arial" w:cs="Arial"/>
                <w:sz w:val="20"/>
                <w:szCs w:val="20"/>
              </w:rPr>
              <w:t xml:space="preserve"> docentes de carrera con un perfil profesional de alto nivel, para las áreas de electromecánica, ambiental, eléctrica, petróleos, geología, química, biología, matemáticas, contaduría, administración de empresas y mercadeo.</w:t>
            </w:r>
          </w:p>
          <w:p w:rsidR="00A462D3" w:rsidRDefault="00A462D3" w:rsidP="00401C15">
            <w:pPr>
              <w:spacing w:after="0"/>
              <w:jc w:val="both"/>
              <w:rPr>
                <w:rFonts w:ascii="Arial" w:hAnsi="Arial" w:cs="Arial"/>
                <w:sz w:val="20"/>
                <w:szCs w:val="20"/>
              </w:rPr>
            </w:pPr>
            <w:r>
              <w:rPr>
                <w:rFonts w:ascii="Arial" w:hAnsi="Arial" w:cs="Arial"/>
                <w:sz w:val="20"/>
                <w:szCs w:val="20"/>
              </w:rPr>
              <w:t>Ampliación de cobertura en carreras técnicas y tecnológicas en  Bucaramanga, Barrancabermeja, San Gil y Vélez.</w:t>
            </w:r>
          </w:p>
          <w:p w:rsidR="00A462D3" w:rsidRDefault="00A462D3" w:rsidP="00401C15">
            <w:pPr>
              <w:spacing w:after="0"/>
              <w:jc w:val="both"/>
              <w:rPr>
                <w:rFonts w:ascii="Arial" w:hAnsi="Arial" w:cs="Arial"/>
                <w:sz w:val="20"/>
                <w:szCs w:val="20"/>
              </w:rPr>
            </w:pPr>
            <w:r>
              <w:rPr>
                <w:rFonts w:ascii="Arial" w:hAnsi="Arial" w:cs="Arial"/>
                <w:sz w:val="20"/>
                <w:szCs w:val="20"/>
              </w:rPr>
              <w:lastRenderedPageBreak/>
              <w:t xml:space="preserve">Se han firmado Convenios de Cooperación Internacional con veinte universidades tales  como la Universidad de Salamanca, </w:t>
            </w:r>
            <w:proofErr w:type="spellStart"/>
            <w:r>
              <w:rPr>
                <w:rFonts w:ascii="Arial" w:hAnsi="Arial" w:cs="Arial"/>
                <w:sz w:val="20"/>
                <w:szCs w:val="20"/>
              </w:rPr>
              <w:t>Eude</w:t>
            </w:r>
            <w:proofErr w:type="spellEnd"/>
            <w:r>
              <w:rPr>
                <w:rFonts w:ascii="Arial" w:hAnsi="Arial" w:cs="Arial"/>
                <w:sz w:val="20"/>
                <w:szCs w:val="20"/>
              </w:rPr>
              <w:t xml:space="preserve">, Alicante, Palmas de Gran Canaria en España, las universidades de Le Havre, Reims, Caen, </w:t>
            </w:r>
            <w:proofErr w:type="spellStart"/>
            <w:r>
              <w:rPr>
                <w:rFonts w:ascii="Arial" w:hAnsi="Arial" w:cs="Arial"/>
                <w:sz w:val="20"/>
                <w:szCs w:val="20"/>
              </w:rPr>
              <w:t>Touluse</w:t>
            </w:r>
            <w:proofErr w:type="spellEnd"/>
            <w:r>
              <w:rPr>
                <w:rFonts w:ascii="Arial" w:hAnsi="Arial" w:cs="Arial"/>
                <w:sz w:val="20"/>
                <w:szCs w:val="20"/>
              </w:rPr>
              <w:t xml:space="preserve">, </w:t>
            </w:r>
            <w:proofErr w:type="spellStart"/>
            <w:r>
              <w:rPr>
                <w:rFonts w:ascii="Arial" w:hAnsi="Arial" w:cs="Arial"/>
                <w:sz w:val="20"/>
                <w:szCs w:val="20"/>
              </w:rPr>
              <w:t>Monntpellier</w:t>
            </w:r>
            <w:proofErr w:type="spellEnd"/>
            <w:r>
              <w:rPr>
                <w:rFonts w:ascii="Arial" w:hAnsi="Arial" w:cs="Arial"/>
                <w:sz w:val="20"/>
                <w:szCs w:val="20"/>
              </w:rPr>
              <w:t xml:space="preserve"> y </w:t>
            </w:r>
            <w:proofErr w:type="spellStart"/>
            <w:r>
              <w:rPr>
                <w:rFonts w:ascii="Arial" w:hAnsi="Arial" w:cs="Arial"/>
                <w:sz w:val="20"/>
                <w:szCs w:val="20"/>
              </w:rPr>
              <w:t>Rouen</w:t>
            </w:r>
            <w:proofErr w:type="spellEnd"/>
            <w:r>
              <w:rPr>
                <w:rFonts w:ascii="Arial" w:hAnsi="Arial" w:cs="Arial"/>
                <w:sz w:val="20"/>
                <w:szCs w:val="20"/>
              </w:rPr>
              <w:t xml:space="preserve">, en Francia, la universidad de Campiña Grande en Brasil;  la universidad Manuel Fajardo en Cuba; la universidad d Nuevo León den México; el Instituto de Tecnología </w:t>
            </w:r>
            <w:proofErr w:type="spellStart"/>
            <w:r>
              <w:rPr>
                <w:rFonts w:ascii="Arial" w:hAnsi="Arial" w:cs="Arial"/>
                <w:sz w:val="20"/>
                <w:szCs w:val="20"/>
              </w:rPr>
              <w:t>Guwahati</w:t>
            </w:r>
            <w:proofErr w:type="spellEnd"/>
            <w:r>
              <w:rPr>
                <w:rFonts w:ascii="Arial" w:hAnsi="Arial" w:cs="Arial"/>
                <w:sz w:val="20"/>
                <w:szCs w:val="20"/>
              </w:rPr>
              <w:t xml:space="preserve"> en India y la Universidad Tecnológica Nacional de Argentina, entre otras.</w:t>
            </w:r>
          </w:p>
          <w:p w:rsidR="00401C15" w:rsidRDefault="00401C15" w:rsidP="00401C15">
            <w:pPr>
              <w:spacing w:after="0"/>
              <w:jc w:val="both"/>
              <w:rPr>
                <w:rFonts w:ascii="Arial" w:hAnsi="Arial" w:cs="Arial"/>
                <w:sz w:val="20"/>
                <w:szCs w:val="20"/>
              </w:rPr>
            </w:pPr>
          </w:p>
          <w:p w:rsidR="00A462D3" w:rsidRDefault="00A462D3" w:rsidP="00401C15">
            <w:pPr>
              <w:spacing w:after="0"/>
              <w:jc w:val="both"/>
              <w:rPr>
                <w:rFonts w:ascii="Arial" w:hAnsi="Arial" w:cs="Arial"/>
                <w:sz w:val="20"/>
                <w:szCs w:val="20"/>
              </w:rPr>
            </w:pPr>
            <w:r>
              <w:rPr>
                <w:rFonts w:ascii="Arial" w:hAnsi="Arial" w:cs="Arial"/>
                <w:sz w:val="20"/>
                <w:szCs w:val="20"/>
              </w:rPr>
              <w:t>Se cuenta con la aprobación por parte del Consejo Directivo de las UTS, de la puesta en marcha de la Escuela de Postgrados, con especializaciones en carreras técnicas profesionales, tecnológicas y profesionales, de acuerdo a los programas que en la actualidad son ofrecidos.</w:t>
            </w:r>
          </w:p>
          <w:p w:rsidR="00401C15" w:rsidRDefault="00401C15" w:rsidP="00401C15">
            <w:pPr>
              <w:spacing w:after="0"/>
              <w:jc w:val="both"/>
              <w:rPr>
                <w:rFonts w:ascii="Arial" w:hAnsi="Arial" w:cs="Arial"/>
                <w:sz w:val="20"/>
                <w:szCs w:val="20"/>
              </w:rPr>
            </w:pPr>
          </w:p>
          <w:p w:rsidR="00A462D3" w:rsidRDefault="00A462D3" w:rsidP="00401C15">
            <w:pPr>
              <w:spacing w:after="0"/>
              <w:jc w:val="both"/>
              <w:rPr>
                <w:rFonts w:ascii="Arial" w:hAnsi="Arial" w:cs="Arial"/>
                <w:sz w:val="20"/>
                <w:szCs w:val="20"/>
              </w:rPr>
            </w:pPr>
            <w:r>
              <w:rPr>
                <w:rFonts w:ascii="Arial" w:hAnsi="Arial" w:cs="Arial"/>
                <w:sz w:val="20"/>
                <w:szCs w:val="20"/>
              </w:rPr>
              <w:t>La Institución ha realizado la divulgación del Código de Ética, a través de mecanismos de socialización, tales como reuniones por dependencias y en la página web institucional.</w:t>
            </w:r>
          </w:p>
          <w:p w:rsidR="00401C15" w:rsidRDefault="00401C15" w:rsidP="00401C15">
            <w:pPr>
              <w:spacing w:after="0"/>
              <w:jc w:val="both"/>
              <w:rPr>
                <w:rFonts w:ascii="Arial" w:hAnsi="Arial" w:cs="Arial"/>
                <w:sz w:val="20"/>
                <w:szCs w:val="20"/>
              </w:rPr>
            </w:pPr>
          </w:p>
          <w:p w:rsidR="00A462D3" w:rsidRDefault="00A462D3" w:rsidP="00401C15">
            <w:pPr>
              <w:spacing w:after="0"/>
              <w:jc w:val="both"/>
              <w:rPr>
                <w:rFonts w:ascii="Arial" w:hAnsi="Arial" w:cs="Arial"/>
                <w:sz w:val="20"/>
                <w:szCs w:val="20"/>
              </w:rPr>
            </w:pPr>
            <w:r>
              <w:rPr>
                <w:rFonts w:ascii="Arial" w:hAnsi="Arial" w:cs="Arial"/>
                <w:sz w:val="20"/>
                <w:szCs w:val="20"/>
              </w:rPr>
              <w:t>Se dispone de nuevos medios de información institucional, como la página web más organizada, sitios en internet como Vive las UTS y  Facebook.</w:t>
            </w:r>
          </w:p>
          <w:p w:rsidR="00401C15" w:rsidRDefault="00401C15" w:rsidP="00401C15">
            <w:pPr>
              <w:spacing w:after="0"/>
              <w:jc w:val="both"/>
              <w:rPr>
                <w:rFonts w:ascii="Arial" w:hAnsi="Arial" w:cs="Arial"/>
                <w:sz w:val="20"/>
                <w:szCs w:val="20"/>
              </w:rPr>
            </w:pPr>
          </w:p>
          <w:p w:rsidR="00A462D3" w:rsidRDefault="00A462D3" w:rsidP="00401C15">
            <w:pPr>
              <w:spacing w:after="0"/>
              <w:jc w:val="both"/>
              <w:rPr>
                <w:rFonts w:ascii="Arial" w:hAnsi="Arial" w:cs="Arial"/>
                <w:sz w:val="20"/>
                <w:szCs w:val="20"/>
              </w:rPr>
            </w:pPr>
            <w:r>
              <w:rPr>
                <w:rFonts w:ascii="Arial" w:hAnsi="Arial" w:cs="Arial"/>
                <w:sz w:val="20"/>
                <w:szCs w:val="20"/>
              </w:rPr>
              <w:t>Fueron realizadas las jornadas de capacitación a estudiantes que ingresan por primera vez a recibir preparación académica en la Institución, al igual que se ha cumplido con  la capacitación docente; así mismo por parte de Salud Ocupacional se realizaron los correspondientes exámenes médicos.</w:t>
            </w:r>
          </w:p>
          <w:p w:rsidR="00401C15" w:rsidRDefault="00401C15" w:rsidP="00401C15">
            <w:pPr>
              <w:spacing w:after="0"/>
              <w:jc w:val="both"/>
              <w:rPr>
                <w:rFonts w:ascii="Arial" w:hAnsi="Arial" w:cs="Arial"/>
                <w:sz w:val="20"/>
                <w:szCs w:val="20"/>
              </w:rPr>
            </w:pPr>
          </w:p>
          <w:p w:rsidR="00A462D3" w:rsidRDefault="00A462D3" w:rsidP="00401C15">
            <w:pPr>
              <w:spacing w:after="0"/>
              <w:jc w:val="both"/>
              <w:rPr>
                <w:rFonts w:ascii="Arial" w:hAnsi="Arial" w:cs="Arial"/>
                <w:sz w:val="20"/>
                <w:szCs w:val="20"/>
              </w:rPr>
            </w:pPr>
            <w:r>
              <w:rPr>
                <w:rFonts w:ascii="Arial" w:hAnsi="Arial" w:cs="Arial"/>
                <w:sz w:val="20"/>
                <w:szCs w:val="20"/>
              </w:rPr>
              <w:t>Se mantienen actualizados los diferentes comités institucionales, en cuyas actas se dejan consignados los compromisos adquiridos por la Alta Dirección, respecto de las decisiones que tienen que ver con las actividades de mejoramiento de tipo académico y administrativo.</w:t>
            </w:r>
          </w:p>
          <w:p w:rsidR="00181017" w:rsidRDefault="00181017" w:rsidP="00401C15">
            <w:pPr>
              <w:spacing w:after="0"/>
              <w:jc w:val="both"/>
              <w:rPr>
                <w:rFonts w:ascii="Arial" w:hAnsi="Arial" w:cs="Arial"/>
                <w:sz w:val="20"/>
                <w:szCs w:val="20"/>
              </w:rPr>
            </w:pPr>
          </w:p>
          <w:p w:rsidR="00A462D3" w:rsidRDefault="00A462D3" w:rsidP="00401C15">
            <w:pPr>
              <w:spacing w:after="0"/>
              <w:jc w:val="both"/>
              <w:rPr>
                <w:rFonts w:ascii="Arial" w:hAnsi="Arial" w:cs="Arial"/>
                <w:sz w:val="20"/>
                <w:szCs w:val="20"/>
              </w:rPr>
            </w:pPr>
            <w:r>
              <w:rPr>
                <w:rFonts w:ascii="Arial" w:hAnsi="Arial" w:cs="Arial"/>
                <w:sz w:val="20"/>
                <w:szCs w:val="20"/>
              </w:rPr>
              <w:t>En lo que respecta a la contratación, lo que se busca es suplir las necesidades demandadas por la Institución, cumpliendo con los fines de la misma, para su normal funcionamiento.</w:t>
            </w:r>
          </w:p>
          <w:p w:rsidR="00181017" w:rsidRDefault="00181017" w:rsidP="00401C15">
            <w:pPr>
              <w:spacing w:after="0"/>
              <w:jc w:val="both"/>
              <w:rPr>
                <w:rFonts w:ascii="Arial" w:hAnsi="Arial" w:cs="Arial"/>
                <w:sz w:val="20"/>
                <w:szCs w:val="20"/>
              </w:rPr>
            </w:pPr>
          </w:p>
          <w:p w:rsidR="00A462D3" w:rsidRDefault="00A462D3" w:rsidP="00401C15">
            <w:pPr>
              <w:spacing w:after="0"/>
              <w:jc w:val="both"/>
              <w:rPr>
                <w:rFonts w:ascii="Arial" w:hAnsi="Arial" w:cs="Arial"/>
                <w:sz w:val="20"/>
                <w:szCs w:val="20"/>
              </w:rPr>
            </w:pPr>
            <w:r>
              <w:rPr>
                <w:rFonts w:ascii="Arial" w:hAnsi="Arial" w:cs="Arial"/>
                <w:sz w:val="20"/>
                <w:szCs w:val="20"/>
              </w:rPr>
              <w:t xml:space="preserve">A la fecha la Oficina de Control Interno ha sido fortalecida y cuenta hoy con </w:t>
            </w:r>
            <w:r w:rsidR="005475C7">
              <w:rPr>
                <w:rFonts w:ascii="Arial" w:hAnsi="Arial" w:cs="Arial"/>
                <w:sz w:val="20"/>
                <w:szCs w:val="20"/>
              </w:rPr>
              <w:t xml:space="preserve">3 </w:t>
            </w:r>
            <w:r>
              <w:rPr>
                <w:rFonts w:ascii="Arial" w:hAnsi="Arial" w:cs="Arial"/>
                <w:sz w:val="20"/>
                <w:szCs w:val="20"/>
              </w:rPr>
              <w:t xml:space="preserve">profesionales adscritos a ella en las áreas de Administración  de Empresas, Ingeniería Industrial y Contaduría Pública, lo </w:t>
            </w:r>
            <w:r w:rsidR="005475C7">
              <w:rPr>
                <w:rFonts w:ascii="Arial" w:hAnsi="Arial" w:cs="Arial"/>
                <w:sz w:val="20"/>
                <w:szCs w:val="20"/>
              </w:rPr>
              <w:t>cual</w:t>
            </w:r>
            <w:r>
              <w:rPr>
                <w:rFonts w:ascii="Arial" w:hAnsi="Arial" w:cs="Arial"/>
                <w:sz w:val="20"/>
                <w:szCs w:val="20"/>
              </w:rPr>
              <w:t xml:space="preserve"> permitirá </w:t>
            </w:r>
            <w:r w:rsidR="005475C7">
              <w:rPr>
                <w:rFonts w:ascii="Arial" w:hAnsi="Arial" w:cs="Arial"/>
                <w:sz w:val="20"/>
                <w:szCs w:val="20"/>
              </w:rPr>
              <w:t xml:space="preserve">ampliar el campo de acción del sistema de control interno a nivel </w:t>
            </w:r>
            <w:r w:rsidR="00EC7456">
              <w:rPr>
                <w:rFonts w:ascii="Arial" w:hAnsi="Arial" w:cs="Arial"/>
                <w:sz w:val="20"/>
                <w:szCs w:val="20"/>
              </w:rPr>
              <w:t>institucional</w:t>
            </w:r>
            <w:r>
              <w:rPr>
                <w:rFonts w:ascii="Arial" w:hAnsi="Arial" w:cs="Arial"/>
                <w:sz w:val="20"/>
                <w:szCs w:val="20"/>
              </w:rPr>
              <w:t>.</w:t>
            </w:r>
          </w:p>
          <w:p w:rsidR="00181017" w:rsidRPr="00C57145" w:rsidRDefault="00181017" w:rsidP="00401C15">
            <w:pPr>
              <w:spacing w:after="0"/>
              <w:jc w:val="both"/>
              <w:rPr>
                <w:rFonts w:ascii="Arial" w:hAnsi="Arial" w:cs="Arial"/>
                <w:sz w:val="20"/>
                <w:szCs w:val="20"/>
              </w:rPr>
            </w:pPr>
          </w:p>
        </w:tc>
      </w:tr>
      <w:tr w:rsidR="00A462D3" w:rsidRPr="00C77CFB" w:rsidTr="00BF32B0">
        <w:trPr>
          <w:trHeight w:val="189"/>
          <w:tblCellSpacing w:w="15" w:type="dxa"/>
        </w:trPr>
        <w:tc>
          <w:tcPr>
            <w:tcW w:w="4965" w:type="pct"/>
            <w:gridSpan w:val="3"/>
            <w:shd w:val="clear" w:color="auto" w:fill="053968"/>
            <w:vAlign w:val="center"/>
            <w:hideMark/>
          </w:tcPr>
          <w:p w:rsidR="00A462D3" w:rsidRPr="00C77CFB" w:rsidRDefault="00A462D3" w:rsidP="00BF32B0">
            <w:pPr>
              <w:jc w:val="center"/>
              <w:rPr>
                <w:rFonts w:ascii="Arial" w:eastAsia="Times New Roman" w:hAnsi="Arial" w:cs="Arial"/>
                <w:b/>
                <w:bCs/>
                <w:color w:val="FFFFFF"/>
                <w:sz w:val="20"/>
                <w:szCs w:val="20"/>
              </w:rPr>
            </w:pPr>
            <w:r w:rsidRPr="00C77CFB">
              <w:rPr>
                <w:rFonts w:ascii="Arial" w:eastAsia="Times New Roman" w:hAnsi="Arial" w:cs="Arial"/>
                <w:b/>
                <w:bCs/>
                <w:color w:val="FFFFFF"/>
                <w:sz w:val="20"/>
                <w:szCs w:val="20"/>
              </w:rPr>
              <w:lastRenderedPageBreak/>
              <w:t>SUBSISTEMA DE CONTROL DE GESTIÓN</w:t>
            </w:r>
          </w:p>
        </w:tc>
      </w:tr>
      <w:tr w:rsidR="00A462D3" w:rsidRPr="00C77CFB" w:rsidTr="00BF32B0">
        <w:trPr>
          <w:trHeight w:val="189"/>
          <w:tblCellSpacing w:w="15" w:type="dxa"/>
        </w:trPr>
        <w:tc>
          <w:tcPr>
            <w:tcW w:w="4965" w:type="pct"/>
            <w:gridSpan w:val="3"/>
            <w:shd w:val="clear" w:color="auto" w:fill="67829D"/>
            <w:vAlign w:val="center"/>
            <w:hideMark/>
          </w:tcPr>
          <w:p w:rsidR="00A462D3" w:rsidRPr="00C77CFB" w:rsidRDefault="00A462D3" w:rsidP="00BF32B0">
            <w:pPr>
              <w:rPr>
                <w:rFonts w:ascii="Arial" w:eastAsia="Times New Roman" w:hAnsi="Arial" w:cs="Arial"/>
                <w:b/>
                <w:bCs/>
                <w:color w:val="FFFFFF" w:themeColor="background1"/>
                <w:sz w:val="20"/>
                <w:szCs w:val="20"/>
              </w:rPr>
            </w:pPr>
            <w:r w:rsidRPr="00C77CFB">
              <w:rPr>
                <w:rFonts w:ascii="Arial" w:eastAsia="Times New Roman" w:hAnsi="Arial" w:cs="Arial"/>
                <w:b/>
                <w:bCs/>
                <w:color w:val="FFFFFF" w:themeColor="background1"/>
                <w:sz w:val="20"/>
                <w:szCs w:val="20"/>
              </w:rPr>
              <w:t>Dificultades</w:t>
            </w:r>
          </w:p>
        </w:tc>
      </w:tr>
      <w:tr w:rsidR="00A462D3" w:rsidRPr="00C77CFB" w:rsidTr="00BF32B0">
        <w:trPr>
          <w:tblCellSpacing w:w="15" w:type="dxa"/>
        </w:trPr>
        <w:tc>
          <w:tcPr>
            <w:tcW w:w="4965" w:type="pct"/>
            <w:gridSpan w:val="3"/>
            <w:vAlign w:val="center"/>
            <w:hideMark/>
          </w:tcPr>
          <w:p w:rsidR="00EC7456" w:rsidRDefault="00EC7456" w:rsidP="00BF32B0">
            <w:pPr>
              <w:jc w:val="both"/>
              <w:rPr>
                <w:rFonts w:ascii="Arial" w:hAnsi="Arial" w:cs="Arial"/>
                <w:color w:val="000000"/>
                <w:sz w:val="20"/>
                <w:szCs w:val="20"/>
              </w:rPr>
            </w:pPr>
          </w:p>
          <w:p w:rsidR="00A462D3" w:rsidRDefault="00A462D3" w:rsidP="00BF32B0">
            <w:pPr>
              <w:jc w:val="both"/>
              <w:rPr>
                <w:rFonts w:ascii="Arial" w:hAnsi="Arial" w:cs="Arial"/>
                <w:color w:val="000000"/>
                <w:sz w:val="20"/>
                <w:szCs w:val="20"/>
              </w:rPr>
            </w:pPr>
            <w:r>
              <w:rPr>
                <w:rFonts w:ascii="Arial" w:hAnsi="Arial" w:cs="Arial"/>
                <w:color w:val="000000"/>
                <w:sz w:val="20"/>
                <w:szCs w:val="20"/>
              </w:rPr>
              <w:t>En cuanto a bienestar y comodidad para la población estudiantil, sigue constituyendo una debilidad la adecuación física de la Institución, debido a la construcción de un primer edificio, con el cual ha habido retraso de tres meses en su ejecución, con ocasión del traslado de las redes sanitarias.</w:t>
            </w:r>
          </w:p>
          <w:p w:rsidR="00A462D3" w:rsidRDefault="00A462D3" w:rsidP="00EC7456">
            <w:pPr>
              <w:jc w:val="both"/>
              <w:rPr>
                <w:rFonts w:ascii="Arial" w:hAnsi="Arial" w:cs="Arial"/>
                <w:color w:val="000000"/>
                <w:sz w:val="20"/>
                <w:szCs w:val="20"/>
              </w:rPr>
            </w:pPr>
            <w:r>
              <w:rPr>
                <w:rFonts w:ascii="Arial" w:hAnsi="Arial" w:cs="Arial"/>
                <w:color w:val="000000"/>
                <w:sz w:val="20"/>
                <w:szCs w:val="20"/>
              </w:rPr>
              <w:t xml:space="preserve">Por razones ajenas a la Institución, no ha </w:t>
            </w:r>
            <w:r w:rsidR="00EC7456">
              <w:rPr>
                <w:rFonts w:ascii="Arial" w:hAnsi="Arial" w:cs="Arial"/>
                <w:color w:val="000000"/>
                <w:sz w:val="20"/>
                <w:szCs w:val="20"/>
              </w:rPr>
              <w:t>concluido</w:t>
            </w:r>
            <w:r>
              <w:rPr>
                <w:rFonts w:ascii="Arial" w:hAnsi="Arial" w:cs="Arial"/>
                <w:color w:val="000000"/>
                <w:sz w:val="20"/>
                <w:szCs w:val="20"/>
              </w:rPr>
              <w:t xml:space="preserve"> el proceso de devolución de los bienes donados por el Banco BBVA</w:t>
            </w:r>
            <w:r w:rsidR="00EC7456">
              <w:rPr>
                <w:rFonts w:ascii="Arial" w:hAnsi="Arial" w:cs="Arial"/>
                <w:color w:val="000000"/>
                <w:sz w:val="20"/>
                <w:szCs w:val="20"/>
              </w:rPr>
              <w:t xml:space="preserve"> de la investigación de carácter fiscal que se adelanta la Contraloría General de Santander a la  administración anterior</w:t>
            </w:r>
            <w:r>
              <w:rPr>
                <w:rFonts w:ascii="Arial" w:hAnsi="Arial" w:cs="Arial"/>
                <w:color w:val="000000"/>
                <w:sz w:val="20"/>
                <w:szCs w:val="20"/>
              </w:rPr>
              <w:t xml:space="preserve">. </w:t>
            </w:r>
          </w:p>
          <w:p w:rsidR="00EC7456" w:rsidRDefault="00EC7456" w:rsidP="00EC7456">
            <w:pPr>
              <w:jc w:val="both"/>
              <w:rPr>
                <w:rFonts w:ascii="Arial" w:hAnsi="Arial" w:cs="Arial"/>
                <w:color w:val="000000"/>
                <w:sz w:val="20"/>
                <w:szCs w:val="20"/>
              </w:rPr>
            </w:pPr>
          </w:p>
          <w:p w:rsidR="00EC7456" w:rsidRPr="0089367E" w:rsidRDefault="00EC7456" w:rsidP="00EC7456">
            <w:pPr>
              <w:jc w:val="both"/>
              <w:rPr>
                <w:rFonts w:ascii="Arial" w:hAnsi="Arial" w:cs="Arial"/>
                <w:color w:val="000000"/>
                <w:sz w:val="20"/>
                <w:szCs w:val="20"/>
              </w:rPr>
            </w:pPr>
          </w:p>
        </w:tc>
      </w:tr>
      <w:tr w:rsidR="00A462D3" w:rsidRPr="00C77CFB" w:rsidTr="00BF32B0">
        <w:trPr>
          <w:trHeight w:val="189"/>
          <w:tblCellSpacing w:w="15" w:type="dxa"/>
        </w:trPr>
        <w:tc>
          <w:tcPr>
            <w:tcW w:w="4965" w:type="pct"/>
            <w:gridSpan w:val="3"/>
            <w:shd w:val="clear" w:color="auto" w:fill="67829D"/>
            <w:vAlign w:val="center"/>
            <w:hideMark/>
          </w:tcPr>
          <w:p w:rsidR="00A462D3" w:rsidRPr="00C77CFB" w:rsidRDefault="00A462D3" w:rsidP="00BF32B0">
            <w:pPr>
              <w:rPr>
                <w:rFonts w:ascii="Arial" w:hAnsi="Arial" w:cs="Arial"/>
                <w:color w:val="FFFFFF" w:themeColor="background1"/>
                <w:sz w:val="20"/>
                <w:szCs w:val="20"/>
              </w:rPr>
            </w:pPr>
            <w:r w:rsidRPr="00C77CFB">
              <w:rPr>
                <w:rFonts w:ascii="Arial" w:hAnsi="Arial" w:cs="Arial"/>
                <w:color w:val="FFFFFF" w:themeColor="background1"/>
                <w:sz w:val="20"/>
                <w:szCs w:val="20"/>
              </w:rPr>
              <w:lastRenderedPageBreak/>
              <w:t>Avances</w:t>
            </w:r>
          </w:p>
        </w:tc>
      </w:tr>
      <w:tr w:rsidR="00A462D3" w:rsidRPr="00C77CFB" w:rsidTr="00BF32B0">
        <w:trPr>
          <w:trHeight w:val="3893"/>
          <w:tblCellSpacing w:w="15" w:type="dxa"/>
        </w:trPr>
        <w:tc>
          <w:tcPr>
            <w:tcW w:w="4965" w:type="pct"/>
            <w:gridSpan w:val="3"/>
            <w:vAlign w:val="center"/>
            <w:hideMark/>
          </w:tcPr>
          <w:p w:rsidR="00A462D3" w:rsidRDefault="00A462D3" w:rsidP="00BF32B0">
            <w:pPr>
              <w:jc w:val="both"/>
              <w:rPr>
                <w:rFonts w:ascii="Arial" w:hAnsi="Arial" w:cs="Arial"/>
                <w:color w:val="000000"/>
                <w:sz w:val="20"/>
                <w:szCs w:val="20"/>
              </w:rPr>
            </w:pPr>
            <w:r>
              <w:rPr>
                <w:rFonts w:ascii="Arial" w:hAnsi="Arial" w:cs="Arial"/>
                <w:color w:val="000000"/>
                <w:sz w:val="20"/>
                <w:szCs w:val="20"/>
              </w:rPr>
              <w:t>El 40% de docentes han recibido capacitación; la población estudiantil ha aumentado para el segundo semestre en cantidad de 20.</w:t>
            </w:r>
            <w:r w:rsidR="007A7B7B">
              <w:rPr>
                <w:rFonts w:ascii="Arial" w:hAnsi="Arial" w:cs="Arial"/>
                <w:color w:val="000000"/>
                <w:sz w:val="20"/>
                <w:szCs w:val="20"/>
              </w:rPr>
              <w:t>493</w:t>
            </w:r>
            <w:r>
              <w:rPr>
                <w:rFonts w:ascii="Arial" w:hAnsi="Arial" w:cs="Arial"/>
                <w:color w:val="000000"/>
                <w:sz w:val="20"/>
                <w:szCs w:val="20"/>
              </w:rPr>
              <w:t xml:space="preserve"> estudiantes, igualmente se realizan tutorías abiertas en cubículo.</w:t>
            </w:r>
          </w:p>
          <w:p w:rsidR="00A462D3" w:rsidRDefault="00A462D3" w:rsidP="00BF32B0">
            <w:pPr>
              <w:jc w:val="both"/>
              <w:rPr>
                <w:rFonts w:ascii="Arial" w:hAnsi="Arial" w:cs="Arial"/>
                <w:color w:val="000000"/>
                <w:sz w:val="20"/>
                <w:szCs w:val="20"/>
              </w:rPr>
            </w:pPr>
            <w:r>
              <w:rPr>
                <w:rFonts w:ascii="Arial" w:hAnsi="Arial" w:cs="Arial"/>
                <w:color w:val="000000"/>
                <w:sz w:val="20"/>
                <w:szCs w:val="20"/>
              </w:rPr>
              <w:t>Me</w:t>
            </w:r>
            <w:r w:rsidRPr="000E62BD">
              <w:rPr>
                <w:rFonts w:ascii="Arial" w:hAnsi="Arial" w:cs="Arial"/>
                <w:color w:val="000000"/>
                <w:sz w:val="20"/>
                <w:szCs w:val="20"/>
              </w:rPr>
              <w:t>di</w:t>
            </w:r>
            <w:r>
              <w:rPr>
                <w:rFonts w:ascii="Arial" w:hAnsi="Arial" w:cs="Arial"/>
                <w:color w:val="000000"/>
                <w:sz w:val="20"/>
                <w:szCs w:val="20"/>
              </w:rPr>
              <w:t>ante una muestra aleatoria fueron  auditados los convenios nacionales e internacionales firmados entre la Institución y diferentes entidades, realizando el Plan de Mejoramiento respectivo, al cual se le realiza el seguimiento para verificar su cumplimiento.</w:t>
            </w:r>
          </w:p>
          <w:p w:rsidR="00A462D3" w:rsidRDefault="00A462D3" w:rsidP="00BF32B0">
            <w:pPr>
              <w:jc w:val="both"/>
              <w:rPr>
                <w:rFonts w:ascii="Arial" w:hAnsi="Arial" w:cs="Arial"/>
                <w:color w:val="000000"/>
                <w:sz w:val="20"/>
                <w:szCs w:val="20"/>
              </w:rPr>
            </w:pPr>
            <w:r>
              <w:rPr>
                <w:rFonts w:ascii="Arial" w:hAnsi="Arial" w:cs="Arial"/>
                <w:color w:val="000000"/>
                <w:sz w:val="20"/>
                <w:szCs w:val="20"/>
              </w:rPr>
              <w:t>Realización de arqueos a las cajas menores de la Institución.</w:t>
            </w:r>
          </w:p>
          <w:p w:rsidR="00A462D3" w:rsidRDefault="00A462D3" w:rsidP="00BF32B0">
            <w:pPr>
              <w:jc w:val="both"/>
              <w:rPr>
                <w:rFonts w:ascii="Arial" w:hAnsi="Arial" w:cs="Arial"/>
                <w:color w:val="000000"/>
                <w:sz w:val="20"/>
                <w:szCs w:val="20"/>
              </w:rPr>
            </w:pPr>
            <w:r>
              <w:rPr>
                <w:rFonts w:ascii="Arial" w:hAnsi="Arial" w:cs="Arial"/>
                <w:color w:val="000000"/>
                <w:sz w:val="20"/>
                <w:szCs w:val="20"/>
              </w:rPr>
              <w:t>Revisión de inventario al área de Bienestar Institucional, en lo relacionado con instrumentos musicales adquiridos por la Institución.</w:t>
            </w:r>
          </w:p>
          <w:p w:rsidR="00A462D3" w:rsidRDefault="00A462D3" w:rsidP="00BF32B0">
            <w:pPr>
              <w:jc w:val="both"/>
              <w:rPr>
                <w:rFonts w:ascii="Arial" w:hAnsi="Arial" w:cs="Arial"/>
                <w:color w:val="000000"/>
                <w:sz w:val="20"/>
                <w:szCs w:val="20"/>
              </w:rPr>
            </w:pPr>
            <w:r>
              <w:rPr>
                <w:rFonts w:ascii="Arial" w:hAnsi="Arial" w:cs="Arial"/>
                <w:color w:val="000000"/>
                <w:sz w:val="20"/>
                <w:szCs w:val="20"/>
              </w:rPr>
              <w:t>Auditorías aleatorias a la contratación institucional.</w:t>
            </w:r>
          </w:p>
          <w:p w:rsidR="00A462D3" w:rsidRDefault="00A462D3" w:rsidP="00BF32B0">
            <w:pPr>
              <w:jc w:val="both"/>
              <w:rPr>
                <w:rFonts w:ascii="Arial" w:hAnsi="Arial" w:cs="Arial"/>
                <w:color w:val="000000"/>
                <w:sz w:val="20"/>
                <w:szCs w:val="20"/>
              </w:rPr>
            </w:pPr>
            <w:r>
              <w:rPr>
                <w:rFonts w:ascii="Arial" w:hAnsi="Arial" w:cs="Arial"/>
                <w:color w:val="000000"/>
                <w:sz w:val="20"/>
                <w:szCs w:val="20"/>
              </w:rPr>
              <w:t>Formulación de planes de mejoramiento como resultado de las auditorías realizadas.</w:t>
            </w:r>
          </w:p>
          <w:p w:rsidR="00A462D3" w:rsidRPr="002544E6" w:rsidRDefault="00A462D3" w:rsidP="007A7B7B">
            <w:pPr>
              <w:jc w:val="both"/>
              <w:rPr>
                <w:rFonts w:ascii="Arial" w:hAnsi="Arial" w:cs="Arial"/>
                <w:sz w:val="20"/>
                <w:szCs w:val="20"/>
              </w:rPr>
            </w:pPr>
            <w:r>
              <w:rPr>
                <w:rFonts w:ascii="Arial" w:hAnsi="Arial" w:cs="Arial"/>
                <w:color w:val="000000"/>
                <w:sz w:val="20"/>
                <w:szCs w:val="20"/>
              </w:rPr>
              <w:t>Comités Institucionales activos.</w:t>
            </w:r>
          </w:p>
        </w:tc>
      </w:tr>
      <w:tr w:rsidR="00A462D3" w:rsidRPr="00C77CFB" w:rsidTr="007A7B7B">
        <w:trPr>
          <w:trHeight w:val="189"/>
          <w:tblCellSpacing w:w="15" w:type="dxa"/>
        </w:trPr>
        <w:tc>
          <w:tcPr>
            <w:tcW w:w="4965" w:type="pct"/>
            <w:gridSpan w:val="3"/>
            <w:shd w:val="clear" w:color="auto" w:fill="053968"/>
            <w:vAlign w:val="center"/>
            <w:hideMark/>
          </w:tcPr>
          <w:p w:rsidR="00A462D3" w:rsidRPr="00C77CFB" w:rsidRDefault="00A462D3" w:rsidP="007A7B7B">
            <w:pPr>
              <w:spacing w:before="120" w:after="120"/>
              <w:jc w:val="center"/>
              <w:rPr>
                <w:rFonts w:ascii="Arial" w:eastAsia="Times New Roman" w:hAnsi="Arial" w:cs="Arial"/>
                <w:b/>
                <w:bCs/>
                <w:color w:val="FFFFFF"/>
                <w:sz w:val="20"/>
                <w:szCs w:val="20"/>
              </w:rPr>
            </w:pPr>
            <w:r w:rsidRPr="00C77CFB">
              <w:rPr>
                <w:rFonts w:ascii="Arial" w:eastAsia="Times New Roman" w:hAnsi="Arial" w:cs="Arial"/>
                <w:b/>
                <w:bCs/>
                <w:color w:val="FFFFFF"/>
                <w:sz w:val="20"/>
                <w:szCs w:val="20"/>
              </w:rPr>
              <w:t>SUBSISTEMA DE CONTROL DE EVALUACIÓN</w:t>
            </w:r>
          </w:p>
        </w:tc>
      </w:tr>
      <w:tr w:rsidR="00A462D3" w:rsidRPr="00C77CFB" w:rsidTr="00BF32B0">
        <w:trPr>
          <w:trHeight w:val="189"/>
          <w:tblCellSpacing w:w="15" w:type="dxa"/>
        </w:trPr>
        <w:tc>
          <w:tcPr>
            <w:tcW w:w="4965" w:type="pct"/>
            <w:gridSpan w:val="3"/>
            <w:shd w:val="clear" w:color="auto" w:fill="67829D"/>
            <w:vAlign w:val="center"/>
            <w:hideMark/>
          </w:tcPr>
          <w:p w:rsidR="00A462D3" w:rsidRPr="00C77CFB" w:rsidRDefault="00A462D3" w:rsidP="00BF32B0">
            <w:pPr>
              <w:rPr>
                <w:rFonts w:ascii="Arial" w:eastAsia="Times New Roman" w:hAnsi="Arial" w:cs="Arial"/>
                <w:b/>
                <w:bCs/>
                <w:color w:val="FFFFFF" w:themeColor="background1"/>
                <w:sz w:val="20"/>
                <w:szCs w:val="20"/>
              </w:rPr>
            </w:pPr>
            <w:r w:rsidRPr="00C77CFB">
              <w:rPr>
                <w:rFonts w:ascii="Arial" w:eastAsia="Times New Roman" w:hAnsi="Arial" w:cs="Arial"/>
                <w:b/>
                <w:bCs/>
                <w:color w:val="FFFFFF" w:themeColor="background1"/>
                <w:sz w:val="20"/>
                <w:szCs w:val="20"/>
              </w:rPr>
              <w:t>Dificultades</w:t>
            </w:r>
          </w:p>
        </w:tc>
      </w:tr>
      <w:tr w:rsidR="00A462D3" w:rsidRPr="00C77CFB" w:rsidTr="00BF32B0">
        <w:trPr>
          <w:tblCellSpacing w:w="15" w:type="dxa"/>
        </w:trPr>
        <w:tc>
          <w:tcPr>
            <w:tcW w:w="4965" w:type="pct"/>
            <w:gridSpan w:val="3"/>
            <w:vAlign w:val="center"/>
            <w:hideMark/>
          </w:tcPr>
          <w:p w:rsidR="00A462D3" w:rsidRDefault="00A462D3" w:rsidP="00BF32B0">
            <w:pPr>
              <w:jc w:val="both"/>
              <w:rPr>
                <w:rFonts w:ascii="Arial" w:hAnsi="Arial" w:cs="Arial"/>
                <w:color w:val="000000"/>
                <w:sz w:val="20"/>
                <w:szCs w:val="20"/>
              </w:rPr>
            </w:pPr>
          </w:p>
          <w:p w:rsidR="00A462D3" w:rsidRDefault="00A462D3" w:rsidP="00BF32B0">
            <w:pPr>
              <w:jc w:val="both"/>
              <w:rPr>
                <w:rFonts w:ascii="Arial" w:hAnsi="Arial" w:cs="Arial"/>
                <w:color w:val="000000"/>
                <w:sz w:val="20"/>
                <w:szCs w:val="20"/>
              </w:rPr>
            </w:pPr>
            <w:r>
              <w:rPr>
                <w:rFonts w:ascii="Arial" w:hAnsi="Arial" w:cs="Arial"/>
                <w:color w:val="000000"/>
                <w:sz w:val="20"/>
                <w:szCs w:val="20"/>
              </w:rPr>
              <w:t>Recepción y seguimiento a las PQR, Sugerencias y Denuncias, igualmente a los Derechos de Petición, debido a que no se consolida su recepción en una sola dependencia.</w:t>
            </w:r>
          </w:p>
          <w:p w:rsidR="00A462D3" w:rsidRDefault="00A462D3" w:rsidP="00BF32B0">
            <w:pPr>
              <w:jc w:val="both"/>
              <w:rPr>
                <w:rFonts w:ascii="Arial" w:hAnsi="Arial" w:cs="Arial"/>
                <w:color w:val="000000"/>
                <w:sz w:val="20"/>
                <w:szCs w:val="20"/>
              </w:rPr>
            </w:pPr>
            <w:r>
              <w:rPr>
                <w:rFonts w:ascii="Arial" w:hAnsi="Arial" w:cs="Arial"/>
                <w:color w:val="000000"/>
                <w:sz w:val="20"/>
                <w:szCs w:val="20"/>
              </w:rPr>
              <w:t>Manejo de residuos sólidos, hospitalarios, orgánicos, inorgánicos y ordinarios, insuficientes contenedores y falta socialización del tema.</w:t>
            </w:r>
          </w:p>
          <w:p w:rsidR="00A462D3" w:rsidRPr="00C77CFB" w:rsidRDefault="00A462D3" w:rsidP="00BF32B0">
            <w:pPr>
              <w:jc w:val="both"/>
              <w:rPr>
                <w:rFonts w:ascii="Arial" w:hAnsi="Arial" w:cs="Arial"/>
                <w:color w:val="000000"/>
                <w:sz w:val="20"/>
                <w:szCs w:val="20"/>
              </w:rPr>
            </w:pPr>
            <w:r>
              <w:rPr>
                <w:rFonts w:ascii="Arial" w:hAnsi="Arial" w:cs="Arial"/>
                <w:color w:val="000000"/>
                <w:sz w:val="20"/>
                <w:szCs w:val="20"/>
              </w:rPr>
              <w:t>Mejoramiento en el cumplimiento de requisitos de fondo y forma de los convenios institucionales, como resultado de auditorías de Gestión  aleatoria a los mismos.</w:t>
            </w:r>
          </w:p>
        </w:tc>
      </w:tr>
      <w:tr w:rsidR="00A462D3" w:rsidRPr="00C77CFB" w:rsidTr="00BF32B0">
        <w:trPr>
          <w:trHeight w:val="189"/>
          <w:tblCellSpacing w:w="15" w:type="dxa"/>
        </w:trPr>
        <w:tc>
          <w:tcPr>
            <w:tcW w:w="4965" w:type="pct"/>
            <w:gridSpan w:val="3"/>
            <w:shd w:val="clear" w:color="auto" w:fill="67829D"/>
            <w:vAlign w:val="center"/>
            <w:hideMark/>
          </w:tcPr>
          <w:p w:rsidR="00A462D3" w:rsidRPr="00C77CFB" w:rsidRDefault="00A462D3" w:rsidP="00BF32B0">
            <w:pPr>
              <w:rPr>
                <w:rFonts w:ascii="Arial" w:hAnsi="Arial" w:cs="Arial"/>
                <w:color w:val="FFFFFF" w:themeColor="background1"/>
                <w:sz w:val="20"/>
                <w:szCs w:val="20"/>
              </w:rPr>
            </w:pPr>
            <w:r>
              <w:rPr>
                <w:rFonts w:ascii="Arial" w:hAnsi="Arial" w:cs="Arial"/>
                <w:color w:val="FFFFFF" w:themeColor="background1"/>
                <w:sz w:val="20"/>
                <w:szCs w:val="20"/>
              </w:rPr>
              <w:t>Avances</w:t>
            </w:r>
          </w:p>
        </w:tc>
      </w:tr>
      <w:tr w:rsidR="00A462D3" w:rsidRPr="00C77CFB" w:rsidTr="00BF32B0">
        <w:trPr>
          <w:tblCellSpacing w:w="15" w:type="dxa"/>
        </w:trPr>
        <w:tc>
          <w:tcPr>
            <w:tcW w:w="4965" w:type="pct"/>
            <w:gridSpan w:val="3"/>
            <w:vAlign w:val="center"/>
            <w:hideMark/>
          </w:tcPr>
          <w:p w:rsidR="007A7B7B" w:rsidRDefault="007A7B7B" w:rsidP="00BF32B0">
            <w:pPr>
              <w:jc w:val="both"/>
              <w:rPr>
                <w:rFonts w:ascii="Arial" w:hAnsi="Arial" w:cs="Arial"/>
                <w:color w:val="000000"/>
                <w:sz w:val="20"/>
                <w:szCs w:val="20"/>
              </w:rPr>
            </w:pPr>
          </w:p>
          <w:p w:rsidR="00A462D3" w:rsidRDefault="00A462D3" w:rsidP="00BF32B0">
            <w:pPr>
              <w:jc w:val="both"/>
              <w:rPr>
                <w:rFonts w:ascii="Arial" w:hAnsi="Arial" w:cs="Arial"/>
                <w:color w:val="000000"/>
                <w:sz w:val="20"/>
                <w:szCs w:val="20"/>
              </w:rPr>
            </w:pPr>
            <w:r>
              <w:rPr>
                <w:rFonts w:ascii="Arial" w:hAnsi="Arial" w:cs="Arial"/>
                <w:color w:val="000000"/>
                <w:sz w:val="20"/>
                <w:szCs w:val="20"/>
              </w:rPr>
              <w:t xml:space="preserve">Directriz Presidencial Cero Papel: </w:t>
            </w:r>
          </w:p>
          <w:p w:rsidR="00A462D3" w:rsidRPr="00CD0176" w:rsidRDefault="00A462D3" w:rsidP="00A462D3">
            <w:pPr>
              <w:pStyle w:val="Prrafodelista"/>
              <w:numPr>
                <w:ilvl w:val="0"/>
                <w:numId w:val="3"/>
              </w:numPr>
              <w:jc w:val="both"/>
              <w:rPr>
                <w:rFonts w:ascii="Arial" w:hAnsi="Arial" w:cs="Arial"/>
                <w:color w:val="000000"/>
                <w:sz w:val="20"/>
                <w:szCs w:val="20"/>
              </w:rPr>
            </w:pPr>
            <w:r>
              <w:rPr>
                <w:rFonts w:ascii="Arial" w:hAnsi="Arial" w:cs="Arial"/>
                <w:color w:val="000000"/>
                <w:sz w:val="20"/>
                <w:szCs w:val="20"/>
              </w:rPr>
              <w:t xml:space="preserve">Por parte de la Oficina de Compras y Suministro, se elaboró un estimado del gasto de papelería por dependencias del año 2013, con el objeto </w:t>
            </w:r>
            <w:r w:rsidR="007A7B7B">
              <w:rPr>
                <w:rFonts w:ascii="Arial" w:hAnsi="Arial" w:cs="Arial"/>
                <w:color w:val="000000"/>
                <w:sz w:val="20"/>
                <w:szCs w:val="20"/>
              </w:rPr>
              <w:t>de sensibilizar el ahorro en el consumo para</w:t>
            </w:r>
            <w:r>
              <w:rPr>
                <w:rFonts w:ascii="Arial" w:hAnsi="Arial" w:cs="Arial"/>
                <w:color w:val="000000"/>
                <w:sz w:val="20"/>
                <w:szCs w:val="20"/>
              </w:rPr>
              <w:t xml:space="preserve"> formula</w:t>
            </w:r>
            <w:r w:rsidR="007A7B7B">
              <w:rPr>
                <w:rFonts w:ascii="Arial" w:hAnsi="Arial" w:cs="Arial"/>
                <w:color w:val="000000"/>
                <w:sz w:val="20"/>
                <w:szCs w:val="20"/>
              </w:rPr>
              <w:t>r</w:t>
            </w:r>
            <w:r>
              <w:rPr>
                <w:rFonts w:ascii="Arial" w:hAnsi="Arial" w:cs="Arial"/>
                <w:color w:val="000000"/>
                <w:sz w:val="20"/>
                <w:szCs w:val="20"/>
              </w:rPr>
              <w:t xml:space="preserve"> un plan de eficiencia administrativa.</w:t>
            </w:r>
          </w:p>
          <w:p w:rsidR="00A462D3" w:rsidRDefault="00A462D3" w:rsidP="00BF32B0">
            <w:pPr>
              <w:jc w:val="both"/>
              <w:rPr>
                <w:rFonts w:ascii="Arial" w:hAnsi="Arial" w:cs="Arial"/>
                <w:color w:val="000000"/>
                <w:sz w:val="20"/>
                <w:szCs w:val="20"/>
              </w:rPr>
            </w:pPr>
            <w:r>
              <w:rPr>
                <w:rFonts w:ascii="Arial" w:hAnsi="Arial" w:cs="Arial"/>
                <w:color w:val="000000"/>
                <w:sz w:val="20"/>
                <w:szCs w:val="20"/>
              </w:rPr>
              <w:t xml:space="preserve">Política </w:t>
            </w:r>
            <w:proofErr w:type="spellStart"/>
            <w:r>
              <w:rPr>
                <w:rFonts w:ascii="Arial" w:hAnsi="Arial" w:cs="Arial"/>
                <w:color w:val="000000"/>
                <w:sz w:val="20"/>
                <w:szCs w:val="20"/>
              </w:rPr>
              <w:t>Antitrámites</w:t>
            </w:r>
            <w:proofErr w:type="spellEnd"/>
            <w:r>
              <w:rPr>
                <w:rFonts w:ascii="Arial" w:hAnsi="Arial" w:cs="Arial"/>
                <w:color w:val="000000"/>
                <w:sz w:val="20"/>
                <w:szCs w:val="20"/>
              </w:rPr>
              <w:t>:</w:t>
            </w:r>
          </w:p>
          <w:p w:rsidR="00A462D3" w:rsidRPr="00CD0176" w:rsidRDefault="00A462D3" w:rsidP="00A462D3">
            <w:pPr>
              <w:pStyle w:val="Prrafodelista"/>
              <w:numPr>
                <w:ilvl w:val="0"/>
                <w:numId w:val="2"/>
              </w:numPr>
              <w:jc w:val="both"/>
              <w:rPr>
                <w:rFonts w:ascii="Arial" w:hAnsi="Arial" w:cs="Arial"/>
                <w:color w:val="000000"/>
                <w:sz w:val="20"/>
                <w:szCs w:val="20"/>
              </w:rPr>
            </w:pPr>
            <w:r>
              <w:rPr>
                <w:rFonts w:ascii="Arial" w:hAnsi="Arial" w:cs="Arial"/>
                <w:color w:val="000000"/>
                <w:sz w:val="20"/>
                <w:szCs w:val="20"/>
              </w:rPr>
              <w:t>Se adelanta un análisis de los próximos trámites a intervenir.</w:t>
            </w:r>
          </w:p>
          <w:p w:rsidR="00A462D3" w:rsidRDefault="00A462D3" w:rsidP="00BF32B0">
            <w:pPr>
              <w:jc w:val="both"/>
              <w:rPr>
                <w:rFonts w:ascii="Arial" w:hAnsi="Arial" w:cs="Arial"/>
                <w:color w:val="000000"/>
                <w:sz w:val="20"/>
                <w:szCs w:val="20"/>
              </w:rPr>
            </w:pPr>
            <w:r>
              <w:rPr>
                <w:rFonts w:ascii="Arial" w:hAnsi="Arial" w:cs="Arial"/>
                <w:color w:val="000000"/>
                <w:sz w:val="20"/>
                <w:szCs w:val="20"/>
              </w:rPr>
              <w:t xml:space="preserve">Estrategia de Gobierno en Línea: </w:t>
            </w:r>
          </w:p>
          <w:p w:rsidR="00A462D3" w:rsidRPr="003271FD" w:rsidRDefault="00A462D3" w:rsidP="00A462D3">
            <w:pPr>
              <w:pStyle w:val="Prrafodelista"/>
              <w:numPr>
                <w:ilvl w:val="0"/>
                <w:numId w:val="4"/>
              </w:numPr>
              <w:jc w:val="both"/>
              <w:rPr>
                <w:rFonts w:ascii="Arial" w:hAnsi="Arial" w:cs="Arial"/>
                <w:color w:val="000000"/>
                <w:sz w:val="20"/>
                <w:szCs w:val="20"/>
              </w:rPr>
            </w:pPr>
            <w:r>
              <w:rPr>
                <w:rFonts w:ascii="Arial" w:hAnsi="Arial" w:cs="Arial"/>
                <w:color w:val="000000"/>
                <w:sz w:val="20"/>
                <w:szCs w:val="20"/>
              </w:rPr>
              <w:t>Diagnóstico de la estrategia con corte a enero de 2014 y teniendo en cuenta los resultados se están actualizando los niveles de madurez definidos en la Estrategia de Gobierno en Línea.</w:t>
            </w:r>
          </w:p>
          <w:p w:rsidR="00A462D3" w:rsidRDefault="00A462D3" w:rsidP="00BF32B0">
            <w:pPr>
              <w:jc w:val="both"/>
              <w:rPr>
                <w:rFonts w:ascii="Arial" w:hAnsi="Arial" w:cs="Arial"/>
                <w:color w:val="000000"/>
                <w:sz w:val="20"/>
                <w:szCs w:val="20"/>
              </w:rPr>
            </w:pPr>
            <w:r>
              <w:rPr>
                <w:rFonts w:ascii="Arial" w:hAnsi="Arial" w:cs="Arial"/>
                <w:color w:val="000000"/>
                <w:sz w:val="20"/>
                <w:szCs w:val="20"/>
              </w:rPr>
              <w:lastRenderedPageBreak/>
              <w:t>Canales de comunicación:</w:t>
            </w:r>
          </w:p>
          <w:p w:rsidR="00A462D3" w:rsidRPr="00C509C9" w:rsidRDefault="00A462D3" w:rsidP="00A462D3">
            <w:pPr>
              <w:pStyle w:val="Prrafodelista"/>
              <w:numPr>
                <w:ilvl w:val="0"/>
                <w:numId w:val="5"/>
              </w:numPr>
              <w:jc w:val="both"/>
              <w:rPr>
                <w:rFonts w:ascii="Arial" w:hAnsi="Arial" w:cs="Arial"/>
                <w:color w:val="000000"/>
                <w:sz w:val="20"/>
                <w:szCs w:val="20"/>
              </w:rPr>
            </w:pPr>
            <w:r>
              <w:rPr>
                <w:rFonts w:ascii="Arial" w:hAnsi="Arial" w:cs="Arial"/>
                <w:color w:val="000000"/>
                <w:sz w:val="20"/>
                <w:szCs w:val="20"/>
              </w:rPr>
              <w:t>L</w:t>
            </w:r>
            <w:r w:rsidRPr="00C509C9">
              <w:rPr>
                <w:rFonts w:ascii="Arial" w:hAnsi="Arial" w:cs="Arial"/>
                <w:color w:val="000000"/>
                <w:sz w:val="20"/>
                <w:szCs w:val="20"/>
              </w:rPr>
              <w:t xml:space="preserve">a Institución cuenta con canales de atención, tales como: buzones de PQR, </w:t>
            </w:r>
          </w:p>
          <w:p w:rsidR="00A462D3" w:rsidRDefault="00A462D3" w:rsidP="00BF32B0">
            <w:pPr>
              <w:pStyle w:val="Prrafodelista"/>
              <w:jc w:val="both"/>
              <w:rPr>
                <w:rFonts w:ascii="Arial" w:hAnsi="Arial" w:cs="Arial"/>
                <w:color w:val="000000"/>
                <w:sz w:val="20"/>
                <w:szCs w:val="20"/>
              </w:rPr>
            </w:pPr>
            <w:r>
              <w:rPr>
                <w:rFonts w:ascii="Arial" w:hAnsi="Arial" w:cs="Arial"/>
                <w:color w:val="000000"/>
                <w:sz w:val="20"/>
                <w:szCs w:val="20"/>
              </w:rPr>
              <w:t xml:space="preserve">Sugerencias y Denuncias; Ventanilla de atención en la Oficina de Control Disciplinario Interno, gestión de Derechos de Petición en la Oficina Jurídica, Oficina de Atención Institucional: línea 018000, enlace de atención al ciudadano, correo para notificaciones judiciales, facebook, Vive las UTS y Emisora UTS </w:t>
            </w:r>
            <w:proofErr w:type="spellStart"/>
            <w:r>
              <w:rPr>
                <w:rFonts w:ascii="Arial" w:hAnsi="Arial" w:cs="Arial"/>
                <w:color w:val="000000"/>
                <w:sz w:val="20"/>
                <w:szCs w:val="20"/>
              </w:rPr>
              <w:t>Stereo</w:t>
            </w:r>
            <w:proofErr w:type="spellEnd"/>
            <w:r>
              <w:rPr>
                <w:rFonts w:ascii="Arial" w:hAnsi="Arial" w:cs="Arial"/>
                <w:color w:val="000000"/>
                <w:sz w:val="20"/>
                <w:szCs w:val="20"/>
              </w:rPr>
              <w:t>.</w:t>
            </w:r>
          </w:p>
          <w:p w:rsidR="00A462D3" w:rsidRPr="00AE17BB" w:rsidRDefault="00A462D3" w:rsidP="00BF32B0">
            <w:pPr>
              <w:jc w:val="both"/>
              <w:rPr>
                <w:rFonts w:ascii="Arial" w:hAnsi="Arial" w:cs="Arial"/>
                <w:color w:val="000000"/>
                <w:sz w:val="20"/>
                <w:szCs w:val="20"/>
              </w:rPr>
            </w:pPr>
            <w:r w:rsidRPr="00AE17BB">
              <w:rPr>
                <w:rFonts w:ascii="Arial" w:hAnsi="Arial" w:cs="Arial"/>
                <w:sz w:val="20"/>
                <w:szCs w:val="20"/>
              </w:rPr>
              <w:t>Manejo de Residuos Tóxicos</w:t>
            </w:r>
          </w:p>
          <w:p w:rsidR="00A462D3" w:rsidRPr="000E62BD" w:rsidRDefault="00A462D3" w:rsidP="00A462D3">
            <w:pPr>
              <w:pStyle w:val="Prrafodelista"/>
              <w:numPr>
                <w:ilvl w:val="0"/>
                <w:numId w:val="5"/>
              </w:numPr>
              <w:jc w:val="both"/>
              <w:rPr>
                <w:rFonts w:ascii="Arial" w:hAnsi="Arial" w:cs="Arial"/>
                <w:color w:val="000000"/>
                <w:sz w:val="20"/>
                <w:szCs w:val="20"/>
              </w:rPr>
            </w:pPr>
            <w:r w:rsidRPr="006874C5">
              <w:rPr>
                <w:rFonts w:ascii="Arial" w:hAnsi="Arial" w:cs="Arial"/>
                <w:sz w:val="20"/>
                <w:szCs w:val="20"/>
              </w:rPr>
              <w:t xml:space="preserve">La Institución </w:t>
            </w:r>
            <w:r>
              <w:rPr>
                <w:rFonts w:ascii="Arial" w:hAnsi="Arial" w:cs="Arial"/>
                <w:sz w:val="20"/>
                <w:szCs w:val="20"/>
              </w:rPr>
              <w:t>con el apoyo del programa de ingeniería ambiental y del Comité Ambiental formuló el Plan de Gestión Integral de Residuos Sólidos Institucionales – PGIRS-UTS, vinculando personal administrativo, docentes y estudiantes. Se cuenta con un diagnóstico, un presupuesto autorizado por el Señor Rector, para adelantar las diferentes actividades tendientes a crear conciencia en el buen manejo de los residuos sólidos de tipo hospitalario, tóxico, orgánicos, inorgánicos y ordinarios; para ello se han adelantado campañas a través de charlas, carteles, videos, volantes, no solo a nivel institucional, sino de la comunidad en general.</w:t>
            </w:r>
          </w:p>
          <w:p w:rsidR="00A462D3" w:rsidRPr="006874C5" w:rsidRDefault="00A462D3" w:rsidP="00BF32B0">
            <w:pPr>
              <w:pStyle w:val="Prrafodelista"/>
              <w:jc w:val="both"/>
              <w:rPr>
                <w:rFonts w:ascii="Arial" w:hAnsi="Arial" w:cs="Arial"/>
                <w:color w:val="000000"/>
                <w:sz w:val="20"/>
                <w:szCs w:val="20"/>
              </w:rPr>
            </w:pPr>
          </w:p>
        </w:tc>
      </w:tr>
      <w:tr w:rsidR="00A462D3" w:rsidRPr="00C77CFB" w:rsidTr="00BF32B0">
        <w:trPr>
          <w:trHeight w:val="1206"/>
          <w:tblCellSpacing w:w="15" w:type="dxa"/>
        </w:trPr>
        <w:tc>
          <w:tcPr>
            <w:tcW w:w="4965" w:type="pct"/>
            <w:gridSpan w:val="3"/>
            <w:shd w:val="clear" w:color="auto" w:fill="053968"/>
            <w:vAlign w:val="center"/>
            <w:hideMark/>
          </w:tcPr>
          <w:p w:rsidR="00A462D3" w:rsidRPr="00C77CFB" w:rsidRDefault="00A462D3" w:rsidP="00BF32B0">
            <w:pPr>
              <w:spacing w:after="0"/>
              <w:jc w:val="center"/>
              <w:rPr>
                <w:rFonts w:ascii="Arial" w:hAnsi="Arial" w:cs="Arial"/>
                <w:color w:val="FFFFFF"/>
                <w:sz w:val="20"/>
                <w:szCs w:val="20"/>
              </w:rPr>
            </w:pPr>
            <w:r w:rsidRPr="00425568">
              <w:rPr>
                <w:rFonts w:ascii="Arial" w:hAnsi="Arial" w:cs="Arial"/>
                <w:color w:val="FFFFFF"/>
                <w:sz w:val="24"/>
                <w:szCs w:val="24"/>
              </w:rPr>
              <w:lastRenderedPageBreak/>
              <w:t>ESTADO GENERAL DEL SISTEMA DE CONTROL INTERNO</w:t>
            </w:r>
          </w:p>
        </w:tc>
      </w:tr>
      <w:tr w:rsidR="00A462D3" w:rsidRPr="00C77CFB" w:rsidTr="00BF32B0">
        <w:trPr>
          <w:tblCellSpacing w:w="15" w:type="dxa"/>
        </w:trPr>
        <w:tc>
          <w:tcPr>
            <w:tcW w:w="4965" w:type="pct"/>
            <w:gridSpan w:val="3"/>
            <w:vAlign w:val="center"/>
            <w:hideMark/>
          </w:tcPr>
          <w:p w:rsidR="00A462D3" w:rsidRDefault="00A462D3" w:rsidP="00BF32B0">
            <w:pPr>
              <w:spacing w:after="120"/>
              <w:jc w:val="both"/>
              <w:rPr>
                <w:rFonts w:ascii="Arial" w:hAnsi="Arial" w:cs="Arial"/>
                <w:color w:val="000000"/>
                <w:sz w:val="20"/>
                <w:szCs w:val="20"/>
              </w:rPr>
            </w:pPr>
          </w:p>
          <w:p w:rsidR="00A462D3" w:rsidRDefault="00A462D3" w:rsidP="00BF32B0">
            <w:pPr>
              <w:spacing w:after="120"/>
              <w:jc w:val="both"/>
              <w:rPr>
                <w:rFonts w:ascii="Arial" w:hAnsi="Arial" w:cs="Arial"/>
                <w:color w:val="000000"/>
                <w:sz w:val="20"/>
                <w:szCs w:val="20"/>
              </w:rPr>
            </w:pPr>
            <w:r w:rsidRPr="00C77CFB">
              <w:rPr>
                <w:rFonts w:ascii="Arial" w:hAnsi="Arial" w:cs="Arial"/>
                <w:color w:val="000000"/>
                <w:sz w:val="20"/>
                <w:szCs w:val="20"/>
              </w:rPr>
              <w:t>Nuestra Institución realiza sus actividades con acatamiento de los lineamientos establecidos por el Modelo Estánd</w:t>
            </w:r>
            <w:r>
              <w:rPr>
                <w:rFonts w:ascii="Arial" w:hAnsi="Arial" w:cs="Arial"/>
                <w:color w:val="000000"/>
                <w:sz w:val="20"/>
                <w:szCs w:val="20"/>
              </w:rPr>
              <w:t xml:space="preserve">ar de Control Interno – MECI y los requerimientos de </w:t>
            </w:r>
            <w:r>
              <w:rPr>
                <w:rFonts w:cs="Arial"/>
                <w:color w:val="000000"/>
                <w:sz w:val="20"/>
                <w:szCs w:val="20"/>
              </w:rPr>
              <w:t>la Norma Técnica NTCGP 1000 – 2009.</w:t>
            </w:r>
          </w:p>
          <w:p w:rsidR="00A462D3" w:rsidRDefault="00A462D3" w:rsidP="00BF32B0">
            <w:pPr>
              <w:spacing w:after="120"/>
              <w:jc w:val="both"/>
              <w:rPr>
                <w:rFonts w:ascii="Arial" w:hAnsi="Arial" w:cs="Arial"/>
                <w:color w:val="000000"/>
                <w:sz w:val="20"/>
                <w:szCs w:val="20"/>
              </w:rPr>
            </w:pPr>
            <w:r>
              <w:rPr>
                <w:rFonts w:ascii="Arial" w:hAnsi="Arial" w:cs="Arial"/>
                <w:color w:val="000000"/>
                <w:sz w:val="20"/>
                <w:szCs w:val="20"/>
              </w:rPr>
              <w:t>De acuerdo a las políticas estatales implementadas para la buena marcha de la gestión institucional, las Unidades Tecnológicas de Santander ha</w:t>
            </w:r>
            <w:r w:rsidR="002706A2">
              <w:rPr>
                <w:rFonts w:ascii="Arial" w:hAnsi="Arial" w:cs="Arial"/>
                <w:color w:val="000000"/>
                <w:sz w:val="20"/>
                <w:szCs w:val="20"/>
              </w:rPr>
              <w:t>n</w:t>
            </w:r>
            <w:r>
              <w:rPr>
                <w:rFonts w:ascii="Arial" w:hAnsi="Arial" w:cs="Arial"/>
                <w:color w:val="000000"/>
                <w:sz w:val="20"/>
                <w:szCs w:val="20"/>
              </w:rPr>
              <w:t xml:space="preserve"> cumplido con cada una de estas, a través de nuevos procesos, procedimientos e informes de Ley, presentados dentro del término estipulado.</w:t>
            </w:r>
          </w:p>
          <w:p w:rsidR="00A462D3" w:rsidRDefault="00A462D3" w:rsidP="00BF32B0">
            <w:pPr>
              <w:spacing w:after="120"/>
              <w:jc w:val="both"/>
              <w:rPr>
                <w:rFonts w:ascii="Arial" w:hAnsi="Arial" w:cs="Arial"/>
                <w:color w:val="000000"/>
                <w:sz w:val="20"/>
                <w:szCs w:val="20"/>
              </w:rPr>
            </w:pPr>
            <w:r>
              <w:rPr>
                <w:rFonts w:ascii="Arial" w:hAnsi="Arial" w:cs="Arial"/>
                <w:color w:val="000000"/>
                <w:sz w:val="20"/>
                <w:szCs w:val="20"/>
              </w:rPr>
              <w:t>Conforme al cronograma de actividades de la Oficina de Control Interno, fueron realizadas las Auditorías de Gestión y de Calidad y seguimientos a las dependencias, formulándose los correspondientes Planes de Mejoramiento, cuando a ello hubo lugar, lográndose de esta forma, normalizar las situaciones presentadas.</w:t>
            </w:r>
          </w:p>
          <w:p w:rsidR="00A462D3" w:rsidRDefault="00A462D3" w:rsidP="00BF32B0">
            <w:pPr>
              <w:spacing w:after="120"/>
              <w:jc w:val="both"/>
              <w:rPr>
                <w:rFonts w:ascii="Arial" w:hAnsi="Arial" w:cs="Arial"/>
                <w:color w:val="000000"/>
                <w:sz w:val="20"/>
                <w:szCs w:val="20"/>
              </w:rPr>
            </w:pPr>
            <w:r>
              <w:rPr>
                <w:rFonts w:ascii="Arial" w:hAnsi="Arial" w:cs="Arial"/>
                <w:color w:val="000000"/>
                <w:sz w:val="20"/>
                <w:szCs w:val="20"/>
              </w:rPr>
              <w:t>Revisión periódica de Mapas de Riesgos por procesos e institucional.</w:t>
            </w:r>
          </w:p>
          <w:p w:rsidR="00A462D3" w:rsidRDefault="00A462D3" w:rsidP="00BF32B0">
            <w:pPr>
              <w:spacing w:after="120"/>
              <w:jc w:val="both"/>
              <w:rPr>
                <w:rFonts w:ascii="Arial" w:hAnsi="Arial" w:cs="Arial"/>
                <w:color w:val="000000"/>
                <w:sz w:val="20"/>
                <w:szCs w:val="20"/>
              </w:rPr>
            </w:pPr>
            <w:r>
              <w:rPr>
                <w:rFonts w:ascii="Arial" w:hAnsi="Arial" w:cs="Arial"/>
                <w:color w:val="000000"/>
                <w:sz w:val="20"/>
                <w:szCs w:val="20"/>
              </w:rPr>
              <w:t>Han sido fortalecidas las diferentes dependencias en lo que tiene que ver con el talento humano y es así que la Oficina de Control Interno cuenta con tres profesionales adscritos a ella, lo cual se reflejará en un mejor desempeño de las actividades propias.</w:t>
            </w:r>
          </w:p>
          <w:p w:rsidR="00A462D3" w:rsidRDefault="00A462D3" w:rsidP="00BF32B0">
            <w:pPr>
              <w:spacing w:after="120"/>
              <w:jc w:val="both"/>
              <w:rPr>
                <w:rFonts w:ascii="Arial" w:hAnsi="Arial" w:cs="Arial"/>
                <w:color w:val="000000"/>
                <w:sz w:val="20"/>
                <w:szCs w:val="20"/>
              </w:rPr>
            </w:pPr>
            <w:r>
              <w:rPr>
                <w:rFonts w:ascii="Arial" w:hAnsi="Arial" w:cs="Arial"/>
                <w:color w:val="000000"/>
                <w:sz w:val="20"/>
                <w:szCs w:val="20"/>
              </w:rPr>
              <w:t xml:space="preserve">Se tiene en funcionamiento la Oficina de Atención Institucional, en la que se </w:t>
            </w:r>
            <w:proofErr w:type="spellStart"/>
            <w:r>
              <w:rPr>
                <w:rFonts w:ascii="Arial" w:hAnsi="Arial" w:cs="Arial"/>
                <w:color w:val="000000"/>
                <w:sz w:val="20"/>
                <w:szCs w:val="20"/>
              </w:rPr>
              <w:t>recepciona</w:t>
            </w:r>
            <w:proofErr w:type="spellEnd"/>
            <w:r>
              <w:rPr>
                <w:rFonts w:ascii="Arial" w:hAnsi="Arial" w:cs="Arial"/>
                <w:color w:val="000000"/>
                <w:sz w:val="20"/>
                <w:szCs w:val="20"/>
              </w:rPr>
              <w:t xml:space="preserve"> la correspondencia allegada a la Institución y se presta el acompañamiento a los usuarios en lo referente a información institucional. </w:t>
            </w:r>
          </w:p>
          <w:p w:rsidR="00A462D3" w:rsidRDefault="00A462D3" w:rsidP="00BF32B0">
            <w:pPr>
              <w:spacing w:after="120"/>
              <w:jc w:val="both"/>
              <w:rPr>
                <w:rFonts w:ascii="Arial" w:hAnsi="Arial" w:cs="Arial"/>
                <w:color w:val="000000"/>
                <w:sz w:val="20"/>
                <w:szCs w:val="20"/>
              </w:rPr>
            </w:pPr>
            <w:r>
              <w:rPr>
                <w:rFonts w:ascii="Arial" w:hAnsi="Arial" w:cs="Arial"/>
                <w:color w:val="000000"/>
                <w:sz w:val="20"/>
                <w:szCs w:val="20"/>
              </w:rPr>
              <w:t>Realización de seguimientos a los Proyectos de Inversión.</w:t>
            </w:r>
          </w:p>
          <w:p w:rsidR="00A462D3" w:rsidRDefault="00A462D3" w:rsidP="00BF32B0">
            <w:pPr>
              <w:spacing w:after="120"/>
              <w:jc w:val="both"/>
              <w:rPr>
                <w:rFonts w:ascii="Arial" w:hAnsi="Arial" w:cs="Arial"/>
                <w:color w:val="000000"/>
                <w:sz w:val="20"/>
                <w:szCs w:val="20"/>
              </w:rPr>
            </w:pPr>
            <w:r>
              <w:rPr>
                <w:rFonts w:ascii="Arial" w:hAnsi="Arial" w:cs="Arial"/>
                <w:color w:val="000000"/>
                <w:sz w:val="20"/>
                <w:szCs w:val="20"/>
              </w:rPr>
              <w:t>Se dio cumplimiento a  las jornadas de inducción a los estudiantes y docentes.</w:t>
            </w:r>
          </w:p>
          <w:p w:rsidR="00A462D3" w:rsidRDefault="00A462D3" w:rsidP="00BF32B0">
            <w:pPr>
              <w:spacing w:after="120"/>
              <w:jc w:val="both"/>
              <w:rPr>
                <w:rFonts w:ascii="Arial" w:hAnsi="Arial" w:cs="Arial"/>
                <w:color w:val="000000"/>
                <w:sz w:val="20"/>
                <w:szCs w:val="20"/>
              </w:rPr>
            </w:pPr>
            <w:r>
              <w:rPr>
                <w:rFonts w:ascii="Arial" w:hAnsi="Arial" w:cs="Arial"/>
                <w:color w:val="000000"/>
                <w:sz w:val="20"/>
                <w:szCs w:val="20"/>
              </w:rPr>
              <w:t xml:space="preserve">Hoy se cuenta con un avance del  </w:t>
            </w:r>
            <w:r w:rsidR="002706A2">
              <w:rPr>
                <w:rFonts w:ascii="Arial" w:hAnsi="Arial" w:cs="Arial"/>
                <w:color w:val="000000"/>
                <w:sz w:val="20"/>
                <w:szCs w:val="20"/>
              </w:rPr>
              <w:t>62</w:t>
            </w:r>
            <w:r>
              <w:rPr>
                <w:rFonts w:ascii="Arial" w:hAnsi="Arial" w:cs="Arial"/>
                <w:color w:val="000000"/>
                <w:sz w:val="20"/>
                <w:szCs w:val="20"/>
              </w:rPr>
              <w:t xml:space="preserve">% en  la fase I de  la obra de construcción, la cual estará totalmente concluida en el mes de </w:t>
            </w:r>
            <w:r w:rsidR="002706A2">
              <w:rPr>
                <w:rFonts w:ascii="Arial" w:hAnsi="Arial" w:cs="Arial"/>
                <w:color w:val="000000"/>
                <w:sz w:val="20"/>
                <w:szCs w:val="20"/>
              </w:rPr>
              <w:t>julio de 2014</w:t>
            </w:r>
            <w:proofErr w:type="gramStart"/>
            <w:r w:rsidR="002706A2">
              <w:rPr>
                <w:rFonts w:ascii="Arial" w:hAnsi="Arial" w:cs="Arial"/>
                <w:color w:val="000000"/>
                <w:sz w:val="20"/>
                <w:szCs w:val="20"/>
              </w:rPr>
              <w:t>.</w:t>
            </w:r>
            <w:r>
              <w:rPr>
                <w:rFonts w:ascii="Arial" w:hAnsi="Arial" w:cs="Arial"/>
                <w:color w:val="000000"/>
                <w:sz w:val="20"/>
                <w:szCs w:val="20"/>
              </w:rPr>
              <w:t>.</w:t>
            </w:r>
            <w:proofErr w:type="gramEnd"/>
            <w:r>
              <w:rPr>
                <w:rFonts w:ascii="Arial" w:hAnsi="Arial" w:cs="Arial"/>
                <w:color w:val="000000"/>
                <w:sz w:val="20"/>
                <w:szCs w:val="20"/>
              </w:rPr>
              <w:t xml:space="preserve"> Las fases II y III, requieren de una inversión cercana a los $23.700 millones.</w:t>
            </w:r>
          </w:p>
          <w:p w:rsidR="002706A2" w:rsidRDefault="00A462D3" w:rsidP="00BF32B0">
            <w:pPr>
              <w:spacing w:after="120"/>
              <w:jc w:val="both"/>
              <w:rPr>
                <w:rFonts w:ascii="Arial" w:hAnsi="Arial" w:cs="Arial"/>
                <w:color w:val="000000"/>
                <w:sz w:val="20"/>
                <w:szCs w:val="20"/>
              </w:rPr>
            </w:pPr>
            <w:r>
              <w:rPr>
                <w:rFonts w:ascii="Arial" w:hAnsi="Arial" w:cs="Arial"/>
                <w:color w:val="000000"/>
                <w:sz w:val="20"/>
                <w:szCs w:val="20"/>
              </w:rPr>
              <w:lastRenderedPageBreak/>
              <w:t>Re</w:t>
            </w:r>
            <w:r w:rsidR="002706A2">
              <w:rPr>
                <w:rFonts w:ascii="Arial" w:hAnsi="Arial" w:cs="Arial"/>
                <w:color w:val="000000"/>
                <w:sz w:val="20"/>
                <w:szCs w:val="20"/>
              </w:rPr>
              <w:t>specto de la parte presupuestal, la Institución ejecutó el 92.4% de los recursos apropiados en el 2013.</w:t>
            </w:r>
          </w:p>
          <w:p w:rsidR="00B16FA5" w:rsidRDefault="00B16FA5" w:rsidP="00BF32B0">
            <w:pPr>
              <w:spacing w:after="120"/>
              <w:jc w:val="both"/>
              <w:rPr>
                <w:rFonts w:ascii="Arial" w:hAnsi="Arial" w:cs="Arial"/>
                <w:color w:val="000000"/>
                <w:sz w:val="20"/>
                <w:szCs w:val="20"/>
              </w:rPr>
            </w:pPr>
            <w:r>
              <w:rPr>
                <w:rFonts w:ascii="Arial" w:hAnsi="Arial" w:cs="Arial"/>
                <w:color w:val="000000"/>
                <w:sz w:val="20"/>
                <w:szCs w:val="20"/>
              </w:rPr>
              <w:t>La Institución cumple con la normativa de derechos de autor con el licenciamiento del software instalado e</w:t>
            </w:r>
            <w:r w:rsidR="00DF75EF">
              <w:rPr>
                <w:rFonts w:ascii="Arial" w:hAnsi="Arial" w:cs="Arial"/>
                <w:color w:val="000000"/>
                <w:sz w:val="20"/>
                <w:szCs w:val="20"/>
              </w:rPr>
              <w:t>n los equipos de la Institución, de acuerdo la certificación del Jefe de Sistemas – Omar Vivas Calderón.</w:t>
            </w:r>
          </w:p>
          <w:p w:rsidR="00A462D3" w:rsidRDefault="00A462D3" w:rsidP="00BF32B0">
            <w:pPr>
              <w:spacing w:after="120"/>
              <w:jc w:val="both"/>
              <w:rPr>
                <w:rFonts w:ascii="Arial" w:hAnsi="Arial" w:cs="Arial"/>
                <w:color w:val="000000"/>
                <w:sz w:val="20"/>
                <w:szCs w:val="20"/>
              </w:rPr>
            </w:pPr>
            <w:r>
              <w:rPr>
                <w:rFonts w:ascii="Arial" w:hAnsi="Arial" w:cs="Arial"/>
                <w:color w:val="000000"/>
                <w:sz w:val="20"/>
                <w:szCs w:val="20"/>
              </w:rPr>
              <w:t xml:space="preserve">En cuanto al proceso de Rendición de cuentas, se identificaron los insumos, se recolectó la normatividad, teniendo presente la guía y protocolos emitidos por el DAFP, el Gobierno Nacional y el Departamento Nacional de Planeación, para fortalecer este proceso institucional, teniéndose como fin último que el proceso se genere de manera permanente, lo cual contribuirá al buen gobierno a través de la presentación periódica de resultados estratégicos. </w:t>
            </w:r>
          </w:p>
          <w:p w:rsidR="00A462D3" w:rsidRDefault="00A462D3" w:rsidP="00BF32B0">
            <w:pPr>
              <w:spacing w:after="120"/>
              <w:jc w:val="both"/>
              <w:rPr>
                <w:rFonts w:ascii="Arial" w:hAnsi="Arial" w:cs="Arial"/>
                <w:color w:val="000000"/>
                <w:sz w:val="20"/>
                <w:szCs w:val="20"/>
              </w:rPr>
            </w:pPr>
            <w:r>
              <w:rPr>
                <w:rFonts w:ascii="Arial" w:hAnsi="Arial" w:cs="Arial"/>
                <w:color w:val="000000"/>
                <w:sz w:val="20"/>
                <w:szCs w:val="20"/>
              </w:rPr>
              <w:t>Se cuenta con un acceso amigable desde la página web institucion</w:t>
            </w:r>
            <w:bookmarkStart w:id="0" w:name="_GoBack"/>
            <w:bookmarkEnd w:id="0"/>
            <w:r>
              <w:rPr>
                <w:rFonts w:ascii="Arial" w:hAnsi="Arial" w:cs="Arial"/>
                <w:color w:val="000000"/>
                <w:sz w:val="20"/>
                <w:szCs w:val="20"/>
              </w:rPr>
              <w:t>al, para que los usuarios puedan acceder a realizar consultas, a obtener información respetos de los productos que se ofrecen, fechas de actividades, horarios de atención y a hacer uso de los servicios que se prestan en línea, entre otros.</w:t>
            </w:r>
          </w:p>
          <w:p w:rsidR="00A462D3" w:rsidRPr="005E4816" w:rsidRDefault="00A462D3" w:rsidP="00BF32B0">
            <w:pPr>
              <w:spacing w:after="120"/>
              <w:jc w:val="both"/>
              <w:rPr>
                <w:rFonts w:ascii="Arial" w:hAnsi="Arial" w:cs="Arial"/>
                <w:color w:val="000000"/>
                <w:sz w:val="20"/>
                <w:szCs w:val="20"/>
              </w:rPr>
            </w:pPr>
          </w:p>
        </w:tc>
      </w:tr>
      <w:tr w:rsidR="00A462D3" w:rsidRPr="00C77CFB" w:rsidTr="00BF32B0">
        <w:trPr>
          <w:trHeight w:val="189"/>
          <w:tblCellSpacing w:w="15" w:type="dxa"/>
        </w:trPr>
        <w:tc>
          <w:tcPr>
            <w:tcW w:w="4965" w:type="pct"/>
            <w:gridSpan w:val="3"/>
            <w:shd w:val="clear" w:color="auto" w:fill="053968"/>
            <w:vAlign w:val="center"/>
            <w:hideMark/>
          </w:tcPr>
          <w:p w:rsidR="00A462D3" w:rsidRPr="00C77CFB" w:rsidRDefault="00A462D3" w:rsidP="00BF32B0">
            <w:pPr>
              <w:jc w:val="center"/>
              <w:rPr>
                <w:rFonts w:ascii="Arial" w:hAnsi="Arial" w:cs="Arial"/>
                <w:color w:val="FFFFFF"/>
                <w:sz w:val="20"/>
                <w:szCs w:val="20"/>
              </w:rPr>
            </w:pPr>
            <w:r w:rsidRPr="00C77CFB">
              <w:rPr>
                <w:rFonts w:ascii="Arial" w:hAnsi="Arial" w:cs="Arial"/>
                <w:color w:val="FFFFFF"/>
                <w:sz w:val="20"/>
                <w:szCs w:val="20"/>
              </w:rPr>
              <w:lastRenderedPageBreak/>
              <w:t xml:space="preserve">RECOMENDACIONES </w:t>
            </w:r>
          </w:p>
        </w:tc>
      </w:tr>
      <w:tr w:rsidR="00A462D3" w:rsidRPr="00C77CFB" w:rsidTr="00BF32B0">
        <w:trPr>
          <w:tblCellSpacing w:w="15" w:type="dxa"/>
        </w:trPr>
        <w:tc>
          <w:tcPr>
            <w:tcW w:w="4965" w:type="pct"/>
            <w:gridSpan w:val="3"/>
            <w:vAlign w:val="center"/>
            <w:hideMark/>
          </w:tcPr>
          <w:p w:rsidR="00A462D3" w:rsidRPr="00C77CFB" w:rsidRDefault="00A462D3" w:rsidP="00BF32B0">
            <w:pPr>
              <w:rPr>
                <w:rFonts w:ascii="Arial" w:eastAsia="Times New Roman" w:hAnsi="Arial" w:cs="Arial"/>
                <w:color w:val="000000"/>
                <w:sz w:val="20"/>
                <w:szCs w:val="20"/>
              </w:rPr>
            </w:pPr>
          </w:p>
        </w:tc>
      </w:tr>
    </w:tbl>
    <w:p w:rsidR="00A462D3" w:rsidRPr="00C77CFB" w:rsidRDefault="00A462D3" w:rsidP="00A462D3">
      <w:pPr>
        <w:rPr>
          <w:rFonts w:ascii="Arial" w:hAnsi="Arial" w:cs="Arial"/>
          <w:b/>
          <w:sz w:val="20"/>
          <w:szCs w:val="20"/>
        </w:rPr>
      </w:pPr>
    </w:p>
    <w:p w:rsidR="00A462D3"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Realizar un consolidado de las PQR, Sugerencias, Denuncias y Derechos de Petición, el cual debe ser manejado a la Oficina de Control Disciplinario, que es la encargada de presentar informe trimestral de los mismos, y que constituye insumo de informes que deben ser presentados a entes de control.</w:t>
      </w:r>
    </w:p>
    <w:p w:rsidR="00A462D3" w:rsidRDefault="00A462D3" w:rsidP="00A462D3">
      <w:pPr>
        <w:pStyle w:val="Prrafodelista"/>
        <w:autoSpaceDE w:val="0"/>
        <w:autoSpaceDN w:val="0"/>
        <w:adjustRightInd w:val="0"/>
        <w:ind w:left="360"/>
        <w:jc w:val="both"/>
        <w:rPr>
          <w:rFonts w:ascii="Arial" w:eastAsia="Times New Roman" w:hAnsi="Arial" w:cs="Arial"/>
          <w:color w:val="000000"/>
          <w:sz w:val="20"/>
          <w:szCs w:val="20"/>
        </w:rPr>
      </w:pPr>
    </w:p>
    <w:p w:rsidR="00A462D3"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Propender porque el gasto de papel en la Institución vaya disminuyendo de manera gradual, tomando las impresiones indispensables, haciendo uso de las dos caras de la hoja y reservando el papel usado para reciclaje.</w:t>
      </w:r>
    </w:p>
    <w:p w:rsidR="00A462D3" w:rsidRPr="006711B4" w:rsidRDefault="00A462D3" w:rsidP="00A462D3">
      <w:pPr>
        <w:pStyle w:val="Prrafodelista"/>
        <w:rPr>
          <w:rFonts w:ascii="Arial" w:eastAsia="Times New Roman" w:hAnsi="Arial" w:cs="Arial"/>
          <w:color w:val="000000"/>
          <w:sz w:val="20"/>
          <w:szCs w:val="20"/>
        </w:rPr>
      </w:pPr>
    </w:p>
    <w:p w:rsidR="00A462D3" w:rsidRPr="006711B4"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sidRPr="006711B4">
        <w:rPr>
          <w:rFonts w:ascii="Arial" w:eastAsia="Times New Roman" w:hAnsi="Arial" w:cs="Arial"/>
          <w:color w:val="000000"/>
          <w:sz w:val="20"/>
          <w:szCs w:val="20"/>
        </w:rPr>
        <w:t>Como una manera de incentivar y fortalecer el sentido de pertenencia para con la Institución, debería promoverse el uso de carne de identificación institucional con foto, por parte de los servidores públicos que tengan relación laboral.</w:t>
      </w:r>
    </w:p>
    <w:p w:rsidR="00A462D3" w:rsidRPr="00877684" w:rsidRDefault="00A462D3" w:rsidP="00A462D3">
      <w:pPr>
        <w:pStyle w:val="Prrafodelista"/>
        <w:rPr>
          <w:rFonts w:ascii="Arial" w:eastAsia="Times New Roman" w:hAnsi="Arial" w:cs="Arial"/>
          <w:color w:val="000000"/>
          <w:sz w:val="20"/>
          <w:szCs w:val="20"/>
        </w:rPr>
      </w:pPr>
    </w:p>
    <w:p w:rsidR="00A462D3"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Continuidad en la realización de auditorías y seguimientos a todos los procesos institucionales.</w:t>
      </w:r>
    </w:p>
    <w:p w:rsidR="00A462D3" w:rsidRPr="00877684" w:rsidRDefault="00A462D3" w:rsidP="00A462D3">
      <w:pPr>
        <w:pStyle w:val="Prrafodelista"/>
        <w:rPr>
          <w:rFonts w:ascii="Arial" w:eastAsia="Times New Roman" w:hAnsi="Arial" w:cs="Arial"/>
          <w:color w:val="000000"/>
          <w:sz w:val="20"/>
          <w:szCs w:val="20"/>
        </w:rPr>
      </w:pPr>
    </w:p>
    <w:p w:rsidR="00A462D3"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Crear la cultura del control desde la base de cada proceso.</w:t>
      </w:r>
    </w:p>
    <w:p w:rsidR="00A462D3" w:rsidRPr="00877684" w:rsidRDefault="00A462D3" w:rsidP="00A462D3">
      <w:pPr>
        <w:pStyle w:val="Prrafodelista"/>
        <w:rPr>
          <w:rFonts w:ascii="Arial" w:eastAsia="Times New Roman" w:hAnsi="Arial" w:cs="Arial"/>
          <w:color w:val="000000"/>
          <w:sz w:val="20"/>
          <w:szCs w:val="20"/>
        </w:rPr>
      </w:pPr>
    </w:p>
    <w:p w:rsidR="00A462D3"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Implementar el sistema de calidad en cada una de las sedes con que cuenta la Institución.</w:t>
      </w:r>
    </w:p>
    <w:p w:rsidR="00A462D3" w:rsidRPr="00877684" w:rsidRDefault="00A462D3" w:rsidP="00A462D3">
      <w:pPr>
        <w:pStyle w:val="Prrafodelista"/>
        <w:rPr>
          <w:rFonts w:ascii="Arial" w:eastAsia="Times New Roman" w:hAnsi="Arial" w:cs="Arial"/>
          <w:color w:val="000000"/>
          <w:sz w:val="20"/>
          <w:szCs w:val="20"/>
        </w:rPr>
      </w:pPr>
    </w:p>
    <w:p w:rsidR="00A462D3"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Proporcionar espacios para la adecuación y conservación del archivo institucional, al igual que para los instrumentos musicales que tiene bajo su responsabilidad el Coordinador de Bienestar Institucional.</w:t>
      </w:r>
    </w:p>
    <w:p w:rsidR="00A462D3" w:rsidRPr="00A5617D" w:rsidRDefault="00A462D3" w:rsidP="00A462D3">
      <w:pPr>
        <w:pStyle w:val="Prrafodelista"/>
        <w:rPr>
          <w:rFonts w:ascii="Arial" w:eastAsia="Times New Roman" w:hAnsi="Arial" w:cs="Arial"/>
          <w:color w:val="000000"/>
          <w:sz w:val="20"/>
          <w:szCs w:val="20"/>
        </w:rPr>
      </w:pPr>
    </w:p>
    <w:p w:rsidR="00A462D3" w:rsidRPr="00A5617D"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 xml:space="preserve">Brindar apoyo económico al </w:t>
      </w:r>
      <w:r>
        <w:rPr>
          <w:rFonts w:ascii="Arial" w:hAnsi="Arial" w:cs="Arial"/>
          <w:sz w:val="20"/>
          <w:szCs w:val="20"/>
        </w:rPr>
        <w:t>Plan de Gestión Integral de Residuos Sólidos Institucionales – PGIRS-UTS, para que se puedan realizar las actividades, cuyo objetivo es crear conciencia de la cultura del manejo de los diferentes residuos sólidos.</w:t>
      </w:r>
    </w:p>
    <w:p w:rsidR="00A462D3" w:rsidRPr="00A5617D" w:rsidRDefault="00A462D3" w:rsidP="00A462D3">
      <w:pPr>
        <w:pStyle w:val="Prrafodelista"/>
        <w:rPr>
          <w:rFonts w:ascii="Arial" w:eastAsia="Times New Roman" w:hAnsi="Arial" w:cs="Arial"/>
          <w:color w:val="000000"/>
          <w:sz w:val="20"/>
          <w:szCs w:val="20"/>
        </w:rPr>
      </w:pPr>
    </w:p>
    <w:p w:rsidR="00A462D3"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Proveer los recursos que conlleven a la adecuación de todo el sistema de manejo en caso de siniestros y desastres.</w:t>
      </w:r>
    </w:p>
    <w:p w:rsidR="00A462D3" w:rsidRPr="00A5617D" w:rsidRDefault="00A462D3" w:rsidP="00A462D3">
      <w:pPr>
        <w:pStyle w:val="Prrafodelista"/>
        <w:rPr>
          <w:rFonts w:ascii="Arial" w:eastAsia="Times New Roman" w:hAnsi="Arial" w:cs="Arial"/>
          <w:color w:val="000000"/>
          <w:sz w:val="20"/>
          <w:szCs w:val="20"/>
        </w:rPr>
      </w:pPr>
    </w:p>
    <w:p w:rsidR="00A462D3"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Brindar capacitaciones periódicas al los funcionarios que deben prestar atención al público.</w:t>
      </w:r>
    </w:p>
    <w:p w:rsidR="00A462D3" w:rsidRPr="00EB1911" w:rsidRDefault="00A462D3" w:rsidP="00A462D3">
      <w:pPr>
        <w:pStyle w:val="Prrafodelista"/>
        <w:rPr>
          <w:rFonts w:ascii="Arial" w:eastAsia="Times New Roman" w:hAnsi="Arial" w:cs="Arial"/>
          <w:color w:val="000000"/>
          <w:sz w:val="20"/>
          <w:szCs w:val="20"/>
        </w:rPr>
      </w:pPr>
    </w:p>
    <w:p w:rsidR="00A462D3"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Ubicación de cámaras de video en los laboratorios de la Institución.</w:t>
      </w:r>
    </w:p>
    <w:p w:rsidR="00A462D3" w:rsidRPr="00EB1911" w:rsidRDefault="00A462D3" w:rsidP="00A462D3">
      <w:pPr>
        <w:pStyle w:val="Prrafodelista"/>
        <w:rPr>
          <w:rFonts w:ascii="Arial" w:eastAsia="Times New Roman" w:hAnsi="Arial" w:cs="Arial"/>
          <w:color w:val="000000"/>
          <w:sz w:val="20"/>
          <w:szCs w:val="20"/>
        </w:rPr>
      </w:pPr>
    </w:p>
    <w:p w:rsidR="00A462D3" w:rsidRDefault="00A462D3" w:rsidP="00A462D3">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 xml:space="preserve">Contar con un almacenista para que administre y vigile la salida y entrada de los instrumentos musicales de propiedad de la Institución. </w:t>
      </w:r>
    </w:p>
    <w:p w:rsidR="00A70E57" w:rsidRPr="00A70E57" w:rsidRDefault="00A70E57" w:rsidP="00A70E57">
      <w:pPr>
        <w:pStyle w:val="Prrafodelista"/>
        <w:rPr>
          <w:rFonts w:ascii="Arial" w:eastAsia="Times New Roman" w:hAnsi="Arial" w:cs="Arial"/>
          <w:color w:val="000000"/>
          <w:sz w:val="20"/>
          <w:szCs w:val="20"/>
        </w:rPr>
      </w:pPr>
    </w:p>
    <w:p w:rsidR="00A70E57" w:rsidRDefault="00A70E57" w:rsidP="00A70E57">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Establecer un paz y salvo que se haga efectivo para todos los servidores públicos y personal vinculado mediante contrato de prestación de servicios, con el fin de que al momento de su desvinculación responda por los elementos a su cargo.</w:t>
      </w:r>
    </w:p>
    <w:p w:rsidR="00A70E57" w:rsidRPr="003271FD" w:rsidRDefault="00A70E57" w:rsidP="00A70E57">
      <w:pPr>
        <w:pStyle w:val="Prrafodelista"/>
        <w:rPr>
          <w:rFonts w:ascii="Arial" w:eastAsia="Times New Roman" w:hAnsi="Arial" w:cs="Arial"/>
          <w:color w:val="000000"/>
          <w:sz w:val="20"/>
          <w:szCs w:val="20"/>
        </w:rPr>
      </w:pPr>
    </w:p>
    <w:p w:rsidR="003505E9" w:rsidRDefault="003505E9" w:rsidP="003505E9">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Capacitación a los funcionarios a quienes corresponda el manejo de caja menor.</w:t>
      </w:r>
    </w:p>
    <w:p w:rsidR="00B16FA5" w:rsidRPr="00B16FA5" w:rsidRDefault="00B16FA5" w:rsidP="00B16FA5">
      <w:pPr>
        <w:pStyle w:val="Prrafodelista"/>
        <w:rPr>
          <w:rFonts w:ascii="Arial" w:eastAsia="Times New Roman" w:hAnsi="Arial" w:cs="Arial"/>
          <w:color w:val="000000"/>
          <w:sz w:val="20"/>
          <w:szCs w:val="20"/>
        </w:rPr>
      </w:pPr>
    </w:p>
    <w:p w:rsidR="003505E9" w:rsidRDefault="003505E9" w:rsidP="003505E9">
      <w:pPr>
        <w:pStyle w:val="Prrafodelista"/>
        <w:numPr>
          <w:ilvl w:val="0"/>
          <w:numId w:val="1"/>
        </w:numPr>
        <w:autoSpaceDE w:val="0"/>
        <w:autoSpaceDN w:val="0"/>
        <w:adjustRightInd w:val="0"/>
        <w:jc w:val="both"/>
        <w:rPr>
          <w:rFonts w:ascii="Arial" w:eastAsia="Times New Roman" w:hAnsi="Arial" w:cs="Arial"/>
          <w:color w:val="000000"/>
          <w:sz w:val="20"/>
          <w:szCs w:val="20"/>
        </w:rPr>
      </w:pPr>
      <w:r>
        <w:rPr>
          <w:rFonts w:ascii="Arial" w:eastAsia="Times New Roman" w:hAnsi="Arial" w:cs="Arial"/>
          <w:color w:val="000000"/>
          <w:sz w:val="20"/>
          <w:szCs w:val="20"/>
        </w:rPr>
        <w:t>Cambio del servidor de la Dirección Administrativa y Financiera, ya que el actual, no cumple con los requisitos técnicos para el procesamiento, diligenciamiento y conservación de la información financiera.</w:t>
      </w:r>
    </w:p>
    <w:p w:rsidR="003505E9" w:rsidRPr="00C03FD7" w:rsidRDefault="003505E9" w:rsidP="003505E9">
      <w:pPr>
        <w:pStyle w:val="Prrafodelista"/>
        <w:rPr>
          <w:rFonts w:ascii="Arial" w:eastAsia="Times New Roman" w:hAnsi="Arial" w:cs="Arial"/>
          <w:color w:val="000000"/>
          <w:sz w:val="20"/>
          <w:szCs w:val="20"/>
        </w:rPr>
      </w:pPr>
    </w:p>
    <w:p w:rsidR="003505E9" w:rsidRDefault="003505E9" w:rsidP="003505E9">
      <w:pPr>
        <w:pStyle w:val="Prrafodelista"/>
        <w:autoSpaceDE w:val="0"/>
        <w:autoSpaceDN w:val="0"/>
        <w:adjustRightInd w:val="0"/>
        <w:ind w:left="360"/>
        <w:jc w:val="both"/>
        <w:rPr>
          <w:rFonts w:ascii="Arial" w:eastAsia="Times New Roman" w:hAnsi="Arial" w:cs="Arial"/>
          <w:color w:val="000000"/>
          <w:sz w:val="20"/>
          <w:szCs w:val="20"/>
        </w:rPr>
      </w:pPr>
    </w:p>
    <w:p w:rsidR="00A70E57" w:rsidRDefault="00A70E57" w:rsidP="00A70E57">
      <w:pPr>
        <w:pStyle w:val="Prrafodelista"/>
        <w:autoSpaceDE w:val="0"/>
        <w:autoSpaceDN w:val="0"/>
        <w:adjustRightInd w:val="0"/>
        <w:ind w:left="360"/>
        <w:jc w:val="both"/>
        <w:rPr>
          <w:rFonts w:ascii="Arial" w:eastAsia="Times New Roman" w:hAnsi="Arial" w:cs="Arial"/>
          <w:color w:val="000000"/>
          <w:sz w:val="20"/>
          <w:szCs w:val="20"/>
        </w:rPr>
      </w:pPr>
    </w:p>
    <w:p w:rsidR="00A462D3" w:rsidRPr="003271FD" w:rsidRDefault="00A462D3" w:rsidP="00A462D3">
      <w:pPr>
        <w:pStyle w:val="Prrafodelista"/>
        <w:rPr>
          <w:rFonts w:ascii="Arial" w:eastAsia="Times New Roman" w:hAnsi="Arial" w:cs="Arial"/>
          <w:color w:val="000000"/>
          <w:sz w:val="20"/>
          <w:szCs w:val="20"/>
        </w:rPr>
      </w:pPr>
    </w:p>
    <w:p w:rsidR="00A462D3" w:rsidRDefault="00A462D3" w:rsidP="00A462D3">
      <w:pPr>
        <w:pStyle w:val="Prrafodelista"/>
        <w:autoSpaceDE w:val="0"/>
        <w:autoSpaceDN w:val="0"/>
        <w:adjustRightInd w:val="0"/>
        <w:ind w:left="360"/>
        <w:jc w:val="both"/>
        <w:rPr>
          <w:rFonts w:ascii="Arial" w:eastAsia="Times New Roman" w:hAnsi="Arial" w:cs="Arial"/>
          <w:color w:val="000000"/>
          <w:sz w:val="20"/>
          <w:szCs w:val="20"/>
        </w:rPr>
      </w:pPr>
    </w:p>
    <w:p w:rsidR="00A462D3" w:rsidRPr="00877684" w:rsidRDefault="00A462D3" w:rsidP="00A462D3">
      <w:pPr>
        <w:pStyle w:val="Prrafodelista"/>
        <w:rPr>
          <w:rFonts w:ascii="Arial" w:eastAsia="Times New Roman" w:hAnsi="Arial" w:cs="Arial"/>
          <w:color w:val="000000"/>
          <w:sz w:val="20"/>
          <w:szCs w:val="20"/>
        </w:rPr>
      </w:pPr>
    </w:p>
    <w:p w:rsidR="00A462D3" w:rsidRPr="00877684" w:rsidRDefault="00A462D3" w:rsidP="00A462D3">
      <w:pPr>
        <w:pStyle w:val="Prrafodelista"/>
        <w:autoSpaceDE w:val="0"/>
        <w:autoSpaceDN w:val="0"/>
        <w:adjustRightInd w:val="0"/>
        <w:ind w:left="360"/>
        <w:jc w:val="both"/>
        <w:rPr>
          <w:rFonts w:ascii="Arial" w:eastAsia="Times New Roman" w:hAnsi="Arial" w:cs="Arial"/>
          <w:color w:val="000000"/>
          <w:sz w:val="20"/>
          <w:szCs w:val="20"/>
        </w:rPr>
      </w:pPr>
    </w:p>
    <w:p w:rsidR="00A462D3" w:rsidRPr="00C77CFB" w:rsidRDefault="00A462D3" w:rsidP="00A462D3">
      <w:pPr>
        <w:rPr>
          <w:rFonts w:ascii="Arial" w:hAnsi="Arial" w:cs="Arial"/>
          <w:b/>
          <w:sz w:val="20"/>
          <w:szCs w:val="20"/>
        </w:rPr>
      </w:pPr>
    </w:p>
    <w:p w:rsidR="00A462D3" w:rsidRPr="00C77CFB" w:rsidRDefault="00A462D3" w:rsidP="00A462D3">
      <w:pPr>
        <w:spacing w:after="0"/>
        <w:jc w:val="center"/>
        <w:rPr>
          <w:rFonts w:ascii="Arial" w:eastAsia="Times New Roman" w:hAnsi="Arial" w:cs="Arial"/>
          <w:b/>
          <w:color w:val="000000"/>
          <w:sz w:val="20"/>
          <w:szCs w:val="20"/>
        </w:rPr>
      </w:pPr>
      <w:r w:rsidRPr="00C77CFB">
        <w:rPr>
          <w:rFonts w:ascii="Arial" w:eastAsia="Times New Roman" w:hAnsi="Arial" w:cs="Arial"/>
          <w:b/>
          <w:color w:val="000000"/>
          <w:sz w:val="20"/>
          <w:szCs w:val="20"/>
        </w:rPr>
        <w:t>NORALBA ROSA PINEDO MÁRQUEZ</w:t>
      </w:r>
    </w:p>
    <w:p w:rsidR="00A462D3" w:rsidRPr="00C77CFB" w:rsidRDefault="00A462D3" w:rsidP="00A462D3">
      <w:pPr>
        <w:spacing w:after="0"/>
        <w:jc w:val="center"/>
        <w:rPr>
          <w:rFonts w:ascii="Arial" w:eastAsia="Times New Roman" w:hAnsi="Arial" w:cs="Arial"/>
          <w:b/>
          <w:color w:val="000000"/>
          <w:sz w:val="20"/>
          <w:szCs w:val="20"/>
        </w:rPr>
      </w:pPr>
      <w:r w:rsidRPr="00C77CFB">
        <w:rPr>
          <w:rFonts w:ascii="Arial" w:eastAsia="Times New Roman" w:hAnsi="Arial" w:cs="Arial"/>
          <w:b/>
          <w:color w:val="000000"/>
          <w:sz w:val="20"/>
          <w:szCs w:val="20"/>
        </w:rPr>
        <w:t>Jefe Oficina de Control Interno</w:t>
      </w:r>
    </w:p>
    <w:p w:rsidR="00A462D3" w:rsidRDefault="00A462D3" w:rsidP="00A462D3">
      <w:pPr>
        <w:jc w:val="center"/>
        <w:rPr>
          <w:rFonts w:ascii="Arial" w:hAnsi="Arial" w:cs="Arial"/>
          <w:b/>
          <w:sz w:val="32"/>
          <w:szCs w:val="32"/>
        </w:rPr>
      </w:pPr>
    </w:p>
    <w:p w:rsidR="00A462D3" w:rsidRDefault="00A462D3" w:rsidP="00A462D3">
      <w:pPr>
        <w:jc w:val="center"/>
        <w:rPr>
          <w:rFonts w:ascii="Arial" w:hAnsi="Arial" w:cs="Arial"/>
          <w:b/>
          <w:sz w:val="32"/>
          <w:szCs w:val="32"/>
        </w:rPr>
      </w:pPr>
    </w:p>
    <w:p w:rsidR="00A462D3" w:rsidRDefault="00A462D3" w:rsidP="00A462D3">
      <w:pPr>
        <w:jc w:val="center"/>
        <w:rPr>
          <w:rFonts w:ascii="Arial" w:hAnsi="Arial" w:cs="Arial"/>
          <w:b/>
          <w:sz w:val="32"/>
          <w:szCs w:val="32"/>
        </w:rPr>
      </w:pPr>
    </w:p>
    <w:p w:rsidR="00A462D3" w:rsidRDefault="00A462D3" w:rsidP="00A462D3">
      <w:pPr>
        <w:jc w:val="center"/>
        <w:rPr>
          <w:rFonts w:ascii="Arial" w:hAnsi="Arial" w:cs="Arial"/>
          <w:b/>
          <w:sz w:val="32"/>
          <w:szCs w:val="32"/>
        </w:rPr>
      </w:pPr>
    </w:p>
    <w:p w:rsidR="00A462D3" w:rsidRDefault="00A462D3" w:rsidP="00A462D3">
      <w:pPr>
        <w:jc w:val="center"/>
        <w:rPr>
          <w:rFonts w:ascii="Arial" w:hAnsi="Arial" w:cs="Arial"/>
          <w:b/>
          <w:sz w:val="32"/>
          <w:szCs w:val="32"/>
        </w:rPr>
      </w:pPr>
    </w:p>
    <w:p w:rsidR="00A462D3" w:rsidRDefault="00A462D3" w:rsidP="00A462D3">
      <w:pPr>
        <w:jc w:val="center"/>
        <w:rPr>
          <w:rFonts w:ascii="Arial" w:hAnsi="Arial" w:cs="Arial"/>
          <w:b/>
          <w:sz w:val="32"/>
          <w:szCs w:val="32"/>
        </w:rPr>
      </w:pPr>
    </w:p>
    <w:p w:rsidR="00A462D3" w:rsidRDefault="00A462D3" w:rsidP="00A462D3">
      <w:pPr>
        <w:jc w:val="center"/>
        <w:rPr>
          <w:rFonts w:ascii="Arial" w:hAnsi="Arial" w:cs="Arial"/>
          <w:b/>
          <w:sz w:val="32"/>
          <w:szCs w:val="32"/>
        </w:rPr>
      </w:pPr>
    </w:p>
    <w:p w:rsidR="00A462D3" w:rsidRDefault="00A462D3" w:rsidP="00A462D3">
      <w:pPr>
        <w:jc w:val="center"/>
        <w:rPr>
          <w:rFonts w:ascii="Arial" w:hAnsi="Arial" w:cs="Arial"/>
          <w:b/>
          <w:sz w:val="32"/>
          <w:szCs w:val="32"/>
        </w:rPr>
      </w:pPr>
    </w:p>
    <w:p w:rsidR="00A462D3" w:rsidRDefault="00A462D3" w:rsidP="00A462D3">
      <w:pPr>
        <w:jc w:val="center"/>
        <w:rPr>
          <w:rFonts w:ascii="Arial" w:hAnsi="Arial" w:cs="Arial"/>
          <w:b/>
          <w:sz w:val="32"/>
          <w:szCs w:val="32"/>
        </w:rPr>
      </w:pPr>
    </w:p>
    <w:p w:rsidR="00A462D3" w:rsidRDefault="00A462D3" w:rsidP="00A462D3">
      <w:pPr>
        <w:jc w:val="center"/>
        <w:rPr>
          <w:rFonts w:ascii="Arial" w:hAnsi="Arial" w:cs="Arial"/>
          <w:b/>
          <w:sz w:val="32"/>
          <w:szCs w:val="32"/>
        </w:rPr>
      </w:pPr>
    </w:p>
    <w:p w:rsidR="00A462D3" w:rsidRPr="00DA6239" w:rsidRDefault="00A462D3" w:rsidP="00A462D3">
      <w:pPr>
        <w:spacing w:after="0"/>
        <w:rPr>
          <w:rFonts w:cs="Tahoma"/>
          <w:b/>
        </w:rPr>
      </w:pPr>
    </w:p>
    <w:sectPr w:rsidR="00A462D3" w:rsidRPr="00DA6239" w:rsidSect="00400C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F21E1"/>
    <w:multiLevelType w:val="hybridMultilevel"/>
    <w:tmpl w:val="F87E9AF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nsid w:val="3FC10570"/>
    <w:multiLevelType w:val="hybridMultilevel"/>
    <w:tmpl w:val="B69623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2A317C5"/>
    <w:multiLevelType w:val="hybridMultilevel"/>
    <w:tmpl w:val="1742AB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DF13B2"/>
    <w:multiLevelType w:val="hybridMultilevel"/>
    <w:tmpl w:val="B0D2E4C0"/>
    <w:lvl w:ilvl="0" w:tplc="0C0A0005">
      <w:start w:val="1"/>
      <w:numFmt w:val="bullet"/>
      <w:lvlText w:val=""/>
      <w:lvlJc w:val="left"/>
      <w:pPr>
        <w:ind w:left="774" w:hanging="360"/>
      </w:pPr>
      <w:rPr>
        <w:rFonts w:ascii="Wingdings" w:hAnsi="Wingdings"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4">
    <w:nsid w:val="7E4B53D8"/>
    <w:multiLevelType w:val="hybridMultilevel"/>
    <w:tmpl w:val="177A1B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462D3"/>
    <w:rsid w:val="000269CD"/>
    <w:rsid w:val="000A53FE"/>
    <w:rsid w:val="00181017"/>
    <w:rsid w:val="002706A2"/>
    <w:rsid w:val="003505E9"/>
    <w:rsid w:val="00400CEA"/>
    <w:rsid w:val="00401C15"/>
    <w:rsid w:val="00511BFB"/>
    <w:rsid w:val="005475C7"/>
    <w:rsid w:val="007A7B7B"/>
    <w:rsid w:val="007D6743"/>
    <w:rsid w:val="007E2BBF"/>
    <w:rsid w:val="00836DB4"/>
    <w:rsid w:val="009022FC"/>
    <w:rsid w:val="00A13302"/>
    <w:rsid w:val="00A462D3"/>
    <w:rsid w:val="00A70E57"/>
    <w:rsid w:val="00AA2BB2"/>
    <w:rsid w:val="00AC1E56"/>
    <w:rsid w:val="00B16FA5"/>
    <w:rsid w:val="00C90A69"/>
    <w:rsid w:val="00DF75EF"/>
    <w:rsid w:val="00E97D28"/>
    <w:rsid w:val="00EC7456"/>
    <w:rsid w:val="00F21AF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462D3"/>
    <w:pPr>
      <w:autoSpaceDE w:val="0"/>
      <w:autoSpaceDN w:val="0"/>
      <w:adjustRightInd w:val="0"/>
      <w:spacing w:after="0" w:line="240" w:lineRule="auto"/>
    </w:pPr>
    <w:rPr>
      <w:rFonts w:ascii="Tw Cen MT" w:hAnsi="Tw Cen MT" w:cs="Tw Cen MT"/>
      <w:color w:val="000000"/>
      <w:sz w:val="24"/>
      <w:szCs w:val="24"/>
    </w:rPr>
  </w:style>
  <w:style w:type="paragraph" w:styleId="Prrafodelista">
    <w:name w:val="List Paragraph"/>
    <w:basedOn w:val="Normal"/>
    <w:uiPriority w:val="34"/>
    <w:qFormat/>
    <w:rsid w:val="00A462D3"/>
    <w:pPr>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A462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6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2094</Words>
  <Characters>11520</Characters>
  <Application>Microsoft Office Word</Application>
  <DocSecurity>0</DocSecurity>
  <Lines>96</Lines>
  <Paragraphs>27</Paragraphs>
  <ScaleCrop>false</ScaleCrop>
  <Company/>
  <LinksUpToDate>false</LinksUpToDate>
  <CharactersWithSpaces>13587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dc:creator>
  <cp:keywords/>
  <dc:description/>
  <cp:lastModifiedBy>uts</cp:lastModifiedBy>
  <cp:revision>3</cp:revision>
  <cp:lastPrinted>2014-03-06T17:03:00Z</cp:lastPrinted>
  <dcterms:created xsi:type="dcterms:W3CDTF">2014-03-12T14:10:00Z</dcterms:created>
  <dcterms:modified xsi:type="dcterms:W3CDTF">2014-03-12T14:43:00Z</dcterms:modified>
</cp:coreProperties>
</file>